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0"/>
        <w:widowControl/>
        <w:shd w:val="clear" w:color="auto" w:fill="FFFFFF"/>
        <w:spacing w:before="0" w:beforeAutospacing="0" w:after="0" w:afterAutospacing="0" w:line="600" w:lineRule="auto"/>
        <w:jc w:val="both"/>
        <w:rPr>
          <w:rFonts w:hint="default" w:ascii="Times New Roman" w:hAnsi="Times New Roman" w:cs="Times New Roman"/>
          <w:b/>
          <w:sz w:val="44"/>
          <w:szCs w:val="44"/>
        </w:rPr>
      </w:pPr>
    </w:p>
    <w:p>
      <w:pPr>
        <w:pStyle w:val="10"/>
        <w:widowControl/>
        <w:shd w:val="clear" w:color="auto" w:fill="FFFFFF"/>
        <w:spacing w:before="0" w:beforeAutospacing="0" w:after="0" w:afterAutospacing="0" w:line="600" w:lineRule="auto"/>
        <w:jc w:val="both"/>
        <w:rPr>
          <w:rFonts w:hint="default" w:ascii="Times New Roman" w:hAnsi="Times New Roman" w:cs="Times New Roman"/>
          <w:b/>
          <w:sz w:val="44"/>
          <w:szCs w:val="44"/>
        </w:rPr>
      </w:pPr>
    </w:p>
    <w:p>
      <w:pPr>
        <w:pStyle w:val="10"/>
        <w:widowControl/>
        <w:shd w:val="clear" w:color="auto" w:fill="FFFFFF"/>
        <w:spacing w:before="0" w:beforeAutospacing="0" w:after="0" w:afterAutospacing="0" w:line="600" w:lineRule="auto"/>
        <w:jc w:val="center"/>
        <w:rPr>
          <w:rFonts w:hint="default" w:ascii="Times New Roman" w:hAnsi="Times New Roman" w:eastAsia="宋体" w:cs="Times New Roman"/>
          <w:b/>
          <w:sz w:val="44"/>
          <w:szCs w:val="44"/>
          <w:lang w:val="en-US" w:eastAsia="zh-CN"/>
        </w:rPr>
      </w:pPr>
      <w:r>
        <w:rPr>
          <w:rFonts w:hint="default" w:ascii="Times New Roman" w:hAnsi="Times New Roman" w:cs="Times New Roman"/>
          <w:b/>
          <w:sz w:val="44"/>
          <w:szCs w:val="44"/>
        </w:rPr>
        <w:t>建设项目竣工环境保护验收调查</w:t>
      </w:r>
      <w:r>
        <w:rPr>
          <w:rFonts w:hint="default" w:ascii="Times New Roman" w:hAnsi="Times New Roman" w:cs="Times New Roman"/>
          <w:b/>
          <w:sz w:val="44"/>
          <w:szCs w:val="44"/>
          <w:lang w:eastAsia="zh-CN"/>
        </w:rPr>
        <w:t>报告</w:t>
      </w:r>
      <w:r>
        <w:rPr>
          <w:rFonts w:hint="default" w:ascii="Times New Roman" w:hAnsi="Times New Roman" w:cs="Times New Roman"/>
          <w:b/>
          <w:sz w:val="44"/>
          <w:szCs w:val="44"/>
          <w:lang w:val="en-US" w:eastAsia="zh-CN"/>
        </w:rPr>
        <w:t>表</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left"/>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left"/>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left"/>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center"/>
        <w:rPr>
          <w:rFonts w:hint="default" w:ascii="Times New Roman" w:hAnsi="Times New Roman" w:cs="Times New Roman"/>
          <w:b/>
          <w:bCs/>
          <w:sz w:val="28"/>
          <w:szCs w:val="28"/>
          <w:lang w:val="en-US"/>
        </w:rPr>
      </w:pPr>
      <w:r>
        <w:rPr>
          <w:rFonts w:hint="default" w:ascii="Times New Roman" w:hAnsi="Times New Roman" w:cs="Times New Roman"/>
          <w:b/>
          <w:bCs/>
          <w:sz w:val="28"/>
          <w:szCs w:val="28"/>
        </w:rPr>
        <w:t>项目名称：</w:t>
      </w:r>
      <w:r>
        <w:rPr>
          <w:rStyle w:val="14"/>
          <w:rFonts w:hint="eastAsia" w:ascii="Times New Roman" w:hAnsi="Times New Roman" w:cs="Times New Roman"/>
          <w:b/>
          <w:bCs/>
          <w:color w:val="auto"/>
          <w:sz w:val="28"/>
          <w:szCs w:val="28"/>
          <w:shd w:val="clear" w:color="auto" w:fill="FFFFFF"/>
          <w:lang w:val="en-US" w:eastAsia="zh-CN"/>
        </w:rPr>
        <w:t>新建散杂货码头项目</w:t>
      </w:r>
    </w:p>
    <w:p>
      <w:pPr>
        <w:spacing w:line="360" w:lineRule="auto"/>
        <w:jc w:val="center"/>
        <w:rPr>
          <w:rStyle w:val="14"/>
          <w:rFonts w:hint="default" w:ascii="Times New Roman" w:hAnsi="Times New Roman" w:cs="Times New Roman"/>
          <w:b/>
          <w:bCs/>
          <w:color w:val="auto"/>
          <w:sz w:val="28"/>
          <w:szCs w:val="28"/>
          <w:shd w:val="clear" w:color="auto" w:fill="FFFFFF"/>
          <w:lang w:eastAsia="zh-CN"/>
        </w:rPr>
      </w:pPr>
      <w:r>
        <w:rPr>
          <w:rFonts w:hint="default" w:ascii="Times New Roman" w:hAnsi="Times New Roman" w:cs="Times New Roman"/>
          <w:b/>
          <w:bCs/>
          <w:sz w:val="28"/>
          <w:szCs w:val="28"/>
        </w:rPr>
        <w:t>委托单位：</w:t>
      </w:r>
      <w:r>
        <w:rPr>
          <w:rStyle w:val="14"/>
          <w:rFonts w:hint="default" w:ascii="Times New Roman" w:hAnsi="Times New Roman" w:cs="Times New Roman"/>
          <w:b/>
          <w:bCs/>
          <w:color w:val="auto"/>
          <w:sz w:val="28"/>
          <w:szCs w:val="28"/>
          <w:shd w:val="clear" w:color="auto" w:fill="FFFFFF"/>
          <w:lang w:eastAsia="zh-CN"/>
        </w:rPr>
        <w:t>常熟市嘉隆新型建材有限公司</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eastAsia="zh-CN"/>
        </w:rPr>
      </w:pPr>
    </w:p>
    <w:p>
      <w:pPr>
        <w:spacing w:line="360" w:lineRule="auto"/>
        <w:jc w:val="center"/>
        <w:rPr>
          <w:rStyle w:val="14"/>
          <w:rFonts w:hint="default" w:ascii="Times New Roman" w:hAnsi="Times New Roman" w:eastAsia="宋体" w:cs="Times New Roman"/>
          <w:sz w:val="32"/>
          <w:szCs w:val="32"/>
          <w:shd w:val="clear" w:color="auto" w:fill="FFFFFF"/>
        </w:rPr>
      </w:pPr>
      <w:r>
        <w:rPr>
          <w:rStyle w:val="14"/>
          <w:rFonts w:hint="default" w:ascii="Times New Roman" w:hAnsi="Times New Roman" w:eastAsia="宋体" w:cs="Times New Roman"/>
          <w:sz w:val="32"/>
          <w:szCs w:val="32"/>
          <w:shd w:val="clear" w:color="auto" w:fill="FFFFFF"/>
        </w:rPr>
        <w:t>编制单位：</w:t>
      </w:r>
      <w:r>
        <w:rPr>
          <w:rStyle w:val="14"/>
          <w:rFonts w:hint="default" w:ascii="Times New Roman" w:hAnsi="Times New Roman" w:eastAsia="宋体" w:cs="Times New Roman"/>
          <w:sz w:val="32"/>
          <w:szCs w:val="32"/>
          <w:shd w:val="clear" w:color="auto" w:fill="FFFFFF"/>
          <w:lang w:eastAsia="zh-CN"/>
        </w:rPr>
        <w:t>常熟市嘉隆新型建材有限公司</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val="en-US" w:eastAsia="zh-CN"/>
        </w:rPr>
      </w:pPr>
      <w:r>
        <w:rPr>
          <w:rStyle w:val="14"/>
          <w:rFonts w:hint="default" w:ascii="Times New Roman" w:hAnsi="Times New Roman" w:cs="Times New Roman"/>
          <w:sz w:val="32"/>
          <w:szCs w:val="32"/>
          <w:shd w:val="clear" w:color="auto" w:fill="FFFFFF"/>
        </w:rPr>
        <w:t>2021年</w:t>
      </w:r>
      <w:r>
        <w:rPr>
          <w:rStyle w:val="14"/>
          <w:rFonts w:hint="eastAsia" w:ascii="Times New Roman" w:hAnsi="Times New Roman" w:cs="Times New Roman"/>
          <w:sz w:val="32"/>
          <w:szCs w:val="32"/>
          <w:shd w:val="clear" w:color="auto" w:fill="FFFFFF"/>
          <w:lang w:val="en-US" w:eastAsia="zh-CN"/>
        </w:rPr>
        <w:t>5</w:t>
      </w:r>
      <w:r>
        <w:rPr>
          <w:rStyle w:val="14"/>
          <w:rFonts w:hint="default" w:ascii="Times New Roman" w:hAnsi="Times New Roman" w:cs="Times New Roman"/>
          <w:sz w:val="32"/>
          <w:szCs w:val="32"/>
          <w:shd w:val="clear" w:color="auto" w:fill="FFFFFF"/>
        </w:rPr>
        <w:t>月</w:t>
      </w:r>
    </w:p>
    <w:p>
      <w:pPr>
        <w:pStyle w:val="10"/>
        <w:widowControl/>
        <w:shd w:val="clear" w:color="auto" w:fill="FFFFFF"/>
        <w:spacing w:before="0" w:beforeAutospacing="0" w:after="0" w:afterAutospacing="0" w:line="600" w:lineRule="auto"/>
        <w:jc w:val="left"/>
        <w:rPr>
          <w:rStyle w:val="14"/>
          <w:rFonts w:hint="default" w:ascii="Times New Roman" w:hAnsi="Times New Roman" w:cs="Times New Roman"/>
          <w:color w:val="auto"/>
          <w:sz w:val="44"/>
          <w:szCs w:val="44"/>
          <w:shd w:val="clear" w:color="auto" w:fill="FFFFFF"/>
          <w:lang w:val="en-US" w:eastAsia="zh-CN"/>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color w:val="auto"/>
          <w:sz w:val="44"/>
          <w:szCs w:val="44"/>
          <w:shd w:val="clear" w:color="auto" w:fill="FFFFFF"/>
          <w:lang w:val="en-US" w:eastAsia="zh-CN"/>
        </w:rPr>
      </w:pPr>
    </w:p>
    <w:p>
      <w:pPr>
        <w:jc w:val="center"/>
        <w:rPr>
          <w:rFonts w:hint="default" w:ascii="Times New Roman" w:hAnsi="Times New Roman" w:cs="Times New Roman"/>
          <w:b/>
          <w:bCs/>
          <w:sz w:val="44"/>
          <w:szCs w:val="44"/>
          <w:lang w:eastAsia="zh-CN"/>
        </w:rPr>
        <w:sectPr>
          <w:pgSz w:w="11906" w:h="16838"/>
          <w:pgMar w:top="1440" w:right="1800" w:bottom="1440" w:left="1800" w:header="851" w:footer="992" w:gutter="0"/>
          <w:pgNumType w:fmt="upperRoman"/>
          <w:cols w:space="425" w:num="1"/>
          <w:docGrid w:type="lines" w:linePitch="312" w:charSpace="0"/>
        </w:sectPr>
      </w:pPr>
    </w:p>
    <w:p>
      <w:pPr>
        <w:pStyle w:val="2"/>
        <w:rPr>
          <w:rFonts w:hint="default" w:ascii="Times New Roman" w:hAnsi="Times New Roman" w:cs="Times New Roman"/>
          <w:lang w:eastAsia="zh-CN"/>
        </w:rPr>
      </w:pPr>
      <w:bookmarkStart w:id="15" w:name="_GoBack"/>
      <w:bookmarkEnd w:id="15"/>
    </w:p>
    <w:p>
      <w:pPr>
        <w:jc w:val="center"/>
        <w:rPr>
          <w:rFonts w:hint="default" w:ascii="Times New Roman" w:hAnsi="Times New Roman" w:cs="Times New Roman"/>
          <w:b/>
          <w:bCs/>
          <w:sz w:val="44"/>
          <w:szCs w:val="44"/>
          <w:lang w:eastAsia="zh-CN"/>
        </w:rPr>
      </w:pPr>
      <w:r>
        <w:rPr>
          <w:rFonts w:hint="default" w:ascii="Times New Roman" w:hAnsi="Times New Roman" w:cs="Times New Roman"/>
          <w:b/>
          <w:bCs/>
          <w:sz w:val="44"/>
          <w:szCs w:val="44"/>
          <w:lang w:eastAsia="zh-CN"/>
        </w:rPr>
        <w:t>目录</w:t>
      </w:r>
    </w:p>
    <w:p>
      <w:pPr>
        <w:jc w:val="left"/>
        <w:rPr>
          <w:rFonts w:hint="default" w:ascii="Times New Roman" w:hAnsi="Times New Roman" w:cs="Times New Roman"/>
          <w:b w:val="0"/>
          <w:bCs w:val="0"/>
          <w:sz w:val="32"/>
          <w:szCs w:val="32"/>
          <w:lang w:eastAsia="zh-CN"/>
        </w:rPr>
      </w:pPr>
    </w:p>
    <w:p>
      <w:pPr>
        <w:jc w:val="left"/>
        <w:rPr>
          <w:rFonts w:hint="default" w:ascii="Times New Roman" w:hAnsi="Times New Roman" w:cs="Times New Roman"/>
          <w:b w:val="0"/>
          <w:bCs w:val="0"/>
          <w:sz w:val="32"/>
          <w:szCs w:val="32"/>
          <w:lang w:eastAsia="zh-CN"/>
        </w:rPr>
      </w:pPr>
    </w:p>
    <w:p>
      <w:pPr>
        <w:jc w:val="left"/>
        <w:rPr>
          <w:rFonts w:hint="default" w:ascii="Times New Roman" w:hAnsi="Times New Roman" w:cs="Times New Roman"/>
          <w:b w:val="0"/>
          <w:bCs w:val="0"/>
          <w:sz w:val="32"/>
          <w:szCs w:val="32"/>
          <w:lang w:eastAsia="zh-CN"/>
        </w:rPr>
      </w:pPr>
      <w:r>
        <w:rPr>
          <w:rFonts w:hint="default" w:ascii="Times New Roman" w:hAnsi="Times New Roman" w:cs="Times New Roman"/>
          <w:b w:val="0"/>
          <w:bCs w:val="0"/>
          <w:sz w:val="32"/>
          <w:szCs w:val="32"/>
          <w:lang w:eastAsia="zh-CN"/>
        </w:rPr>
        <w:t>第一部分：前言</w:t>
      </w:r>
    </w:p>
    <w:p>
      <w:pPr>
        <w:jc w:val="left"/>
        <w:rPr>
          <w:rFonts w:hint="default" w:ascii="Times New Roman" w:hAnsi="Times New Roman" w:cs="Times New Roman"/>
          <w:b w:val="0"/>
          <w:bCs w:val="0"/>
          <w:sz w:val="32"/>
          <w:szCs w:val="32"/>
          <w:lang w:eastAsia="zh-CN"/>
        </w:rPr>
      </w:pPr>
      <w:r>
        <w:rPr>
          <w:rFonts w:hint="default" w:ascii="Times New Roman" w:hAnsi="Times New Roman" w:cs="Times New Roman"/>
          <w:b w:val="0"/>
          <w:bCs w:val="0"/>
          <w:sz w:val="32"/>
          <w:szCs w:val="32"/>
          <w:lang w:eastAsia="zh-CN"/>
        </w:rPr>
        <w:t>第二部分：竣工环境保护验收调查表</w:t>
      </w:r>
    </w:p>
    <w:p>
      <w:pPr>
        <w:jc w:val="left"/>
        <w:rPr>
          <w:rFonts w:hint="default" w:ascii="Times New Roman" w:hAnsi="Times New Roman" w:cs="Times New Roman"/>
          <w:b w:val="0"/>
          <w:bCs w:val="0"/>
          <w:sz w:val="32"/>
          <w:szCs w:val="32"/>
          <w:lang w:eastAsia="zh-CN"/>
        </w:rPr>
      </w:pPr>
      <w:r>
        <w:rPr>
          <w:rFonts w:hint="default" w:ascii="Times New Roman" w:hAnsi="Times New Roman" w:cs="Times New Roman"/>
          <w:b w:val="0"/>
          <w:bCs w:val="0"/>
          <w:sz w:val="32"/>
          <w:szCs w:val="32"/>
          <w:lang w:eastAsia="zh-CN"/>
        </w:rPr>
        <w:t>第三部分：竣工环境保护验收意见</w:t>
      </w:r>
    </w:p>
    <w:p>
      <w:pPr>
        <w:pStyle w:val="2"/>
        <w:rPr>
          <w:rFonts w:hint="default" w:ascii="Times New Roman" w:hAnsi="Times New Roman" w:cs="Times New Roman"/>
          <w:lang w:eastAsia="zh-CN"/>
        </w:rPr>
      </w:pPr>
      <w:r>
        <w:rPr>
          <w:rFonts w:hint="default" w:ascii="Times New Roman" w:hAnsi="Times New Roman" w:cs="Times New Roman"/>
          <w:b w:val="0"/>
          <w:bCs w:val="0"/>
          <w:sz w:val="32"/>
          <w:szCs w:val="32"/>
          <w:lang w:eastAsia="zh-CN"/>
        </w:rPr>
        <w:t>第四部分：其他需要说明事项</w:t>
      </w: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3"/>
        <w:rPr>
          <w:rFonts w:hint="default"/>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rPr>
          <w:rFonts w:hint="default" w:ascii="Times New Roman" w:hAnsi="Times New Roman" w:cs="Times New Roman"/>
          <w:b w:val="0"/>
          <w:bCs w:val="0"/>
          <w:sz w:val="32"/>
          <w:szCs w:val="32"/>
          <w:lang w:eastAsia="zh-CN"/>
        </w:rPr>
      </w:pPr>
    </w:p>
    <w:p>
      <w:pPr>
        <w:pStyle w:val="2"/>
        <w:numPr>
          <w:ilvl w:val="0"/>
          <w:numId w:val="1"/>
        </w:numPr>
        <w:jc w:val="center"/>
        <w:rPr>
          <w:rFonts w:hint="default" w:ascii="Times New Roman" w:hAnsi="Times New Roman" w:cs="Times New Roman"/>
          <w:b/>
          <w:bCs/>
          <w:sz w:val="32"/>
          <w:szCs w:val="32"/>
          <w:lang w:val="en-US" w:eastAsia="zh-CN"/>
        </w:rPr>
      </w:pPr>
      <w:r>
        <w:rPr>
          <w:rFonts w:hint="default" w:ascii="Times New Roman" w:hAnsi="Times New Roman" w:cs="Times New Roman"/>
          <w:b/>
          <w:bCs/>
          <w:sz w:val="32"/>
          <w:szCs w:val="32"/>
          <w:lang w:val="en-US" w:eastAsia="zh-CN"/>
        </w:rPr>
        <w:t xml:space="preserve"> 前言</w:t>
      </w:r>
    </w:p>
    <w:p>
      <w:pPr>
        <w:pStyle w:val="10"/>
        <w:pageBreakBefore w:val="0"/>
        <w:widowControl/>
        <w:kinsoku/>
        <w:wordWrap/>
        <w:overflowPunct/>
        <w:topLinePunct w:val="0"/>
        <w:autoSpaceDE/>
        <w:autoSpaceDN/>
        <w:bidi w:val="0"/>
        <w:adjustRightInd/>
        <w:snapToGrid/>
        <w:spacing w:before="0" w:beforeAutospacing="0" w:after="0" w:afterAutospacing="0" w:line="360" w:lineRule="auto"/>
        <w:ind w:left="0" w:leftChars="0" w:right="0" w:rightChars="0" w:firstLine="560" w:firstLineChars="200"/>
        <w:jc w:val="both"/>
        <w:textAlignment w:val="auto"/>
        <w:rPr>
          <w:rFonts w:hint="default" w:ascii="Times New Roman" w:hAnsi="Times New Roman" w:eastAsia="宋体" w:cs="Times New Roman"/>
          <w:i w:val="0"/>
          <w:color w:val="auto"/>
          <w:sz w:val="28"/>
          <w:szCs w:val="28"/>
        </w:rPr>
        <w:sectPr>
          <w:footerReference r:id="rId3" w:type="default"/>
          <w:pgSz w:w="11906" w:h="16838"/>
          <w:pgMar w:top="1440" w:right="1800" w:bottom="1440" w:left="1800" w:header="851" w:footer="992" w:gutter="0"/>
          <w:pgNumType w:fmt="decimal" w:start="1"/>
          <w:cols w:space="425" w:num="1"/>
          <w:docGrid w:type="lines" w:linePitch="312" w:charSpace="0"/>
        </w:sectPr>
      </w:pPr>
    </w:p>
    <w:p>
      <w:pPr>
        <w:keepNext w:val="0"/>
        <w:keepLines w:val="0"/>
        <w:widowControl/>
        <w:suppressLineNumbers w:val="0"/>
        <w:ind w:firstLine="560" w:firstLineChars="200"/>
        <w:jc w:val="left"/>
        <w:rPr>
          <w:rFonts w:hint="default" w:ascii="Times New Roman" w:hAnsi="Times New Roman" w:eastAsia="宋体" w:cs="Times New Roman"/>
          <w:color w:val="auto"/>
          <w:kern w:val="2"/>
          <w:sz w:val="28"/>
          <w:szCs w:val="28"/>
          <w:lang w:val="en-US" w:eastAsia="zh-CN" w:bidi="ar-SA"/>
        </w:rPr>
      </w:pPr>
      <w:r>
        <w:rPr>
          <w:rFonts w:hint="eastAsia" w:ascii="Times New Roman" w:hAnsi="Times New Roman" w:cs="Times New Roman"/>
          <w:color w:val="auto"/>
          <w:kern w:val="2"/>
          <w:sz w:val="28"/>
          <w:szCs w:val="28"/>
          <w:lang w:val="en-US" w:eastAsia="zh-CN" w:bidi="ar-SA"/>
        </w:rPr>
        <w:t>本项目</w:t>
      </w:r>
      <w:r>
        <w:rPr>
          <w:rFonts w:hint="eastAsia" w:ascii="Times New Roman" w:hAnsi="Times New Roman" w:eastAsia="宋体" w:cs="Times New Roman"/>
          <w:color w:val="auto"/>
          <w:kern w:val="2"/>
          <w:sz w:val="28"/>
          <w:szCs w:val="28"/>
          <w:lang w:val="en-US" w:eastAsia="zh-CN" w:bidi="ar-SA"/>
        </w:rPr>
        <w:t>常熟市梅李镇李袁中路前王巷29号。本项目西侧为民宅，北侧为厂区，东侧为常浒河，南侧为农田。</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color w:val="auto"/>
          <w:kern w:val="2"/>
          <w:sz w:val="28"/>
          <w:szCs w:val="28"/>
          <w:lang w:val="en-US" w:eastAsia="zh-CN" w:bidi="ar-SA"/>
        </w:rPr>
        <w:t>常熟市嘉隆新型建材有限公司（原梅李镇宏发建材经营部）租赁下梅李聚沙村集体土地150 m</w:t>
      </w:r>
      <w:r>
        <w:rPr>
          <w:rFonts w:hint="eastAsia" w:ascii="Times New Roman" w:hAnsi="Times New Roman" w:eastAsia="宋体" w:cs="Times New Roman"/>
          <w:color w:val="auto"/>
          <w:kern w:val="2"/>
          <w:sz w:val="28"/>
          <w:szCs w:val="28"/>
          <w:vertAlign w:val="superscript"/>
          <w:lang w:val="en-US" w:eastAsia="zh-CN" w:bidi="ar-SA"/>
        </w:rPr>
        <w:t>2</w:t>
      </w:r>
      <w:r>
        <w:rPr>
          <w:rFonts w:hint="eastAsia" w:ascii="Times New Roman" w:hAnsi="Times New Roman" w:eastAsia="宋体" w:cs="Times New Roman"/>
          <w:color w:val="auto"/>
          <w:kern w:val="2"/>
          <w:sz w:val="28"/>
          <w:szCs w:val="28"/>
          <w:lang w:val="en-US" w:eastAsia="zh-CN" w:bidi="ar-SA"/>
        </w:rPr>
        <w:t>，本项目码头土地性质为建设用地，目前码头进行黄砂、石子、砖块、石粉(砂状)的转运，码头设有1个500吨的泊位，码头前沿设有16吨吊机1台，码头年吞吐量共15万吨。由于历史原因，该项目并未办理环境影响评价手续，根据业主提供资</w:t>
      </w:r>
      <w:r>
        <w:rPr>
          <w:rFonts w:hint="eastAsia" w:ascii="Times New Roman" w:hAnsi="Times New Roman" w:eastAsia="宋体" w:cs="Times New Roman"/>
          <w:sz w:val="28"/>
          <w:szCs w:val="28"/>
          <w:lang w:val="en-US" w:eastAsia="zh-CN"/>
        </w:rPr>
        <w:t>料，目前码头至今在运营期间未曾发生污染纠纷问题。</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val="en-US" w:eastAsia="zh-CN"/>
        </w:rPr>
        <w:t>根据《中华人民共和国环境保护法》和《</w:t>
      </w:r>
      <w:r>
        <w:rPr>
          <w:rFonts w:hint="default" w:ascii="Times New Roman" w:hAnsi="Times New Roman" w:eastAsia="宋体" w:cs="Times New Roman"/>
          <w:sz w:val="28"/>
          <w:szCs w:val="28"/>
          <w:lang w:eastAsia="zh-CN"/>
        </w:rPr>
        <w:t>中华人民共和国环境影响评价法》的有关要求，该项目于20</w:t>
      </w:r>
      <w:r>
        <w:rPr>
          <w:rFonts w:hint="eastAsia" w:ascii="Times New Roman" w:hAnsi="Times New Roman" w:eastAsia="宋体" w:cs="Times New Roman"/>
          <w:sz w:val="28"/>
          <w:szCs w:val="28"/>
          <w:lang w:val="en-US" w:eastAsia="zh-CN"/>
        </w:rPr>
        <w:t>20</w:t>
      </w:r>
      <w:r>
        <w:rPr>
          <w:rFonts w:hint="default" w:ascii="Times New Roman" w:hAnsi="Times New Roman" w:eastAsia="宋体" w:cs="Times New Roman"/>
          <w:sz w:val="28"/>
          <w:szCs w:val="28"/>
          <w:lang w:eastAsia="zh-CN"/>
        </w:rPr>
        <w:t>年</w:t>
      </w:r>
      <w:r>
        <w:rPr>
          <w:rFonts w:hint="eastAsia" w:ascii="Times New Roman" w:hAnsi="Times New Roman" w:eastAsia="宋体" w:cs="Times New Roman"/>
          <w:sz w:val="28"/>
          <w:szCs w:val="28"/>
          <w:lang w:val="en-US" w:eastAsia="zh-CN"/>
        </w:rPr>
        <w:t>4</w:t>
      </w:r>
      <w:r>
        <w:rPr>
          <w:rFonts w:hint="default" w:ascii="Times New Roman" w:hAnsi="Times New Roman" w:eastAsia="宋体" w:cs="Times New Roman"/>
          <w:sz w:val="28"/>
          <w:szCs w:val="28"/>
          <w:lang w:eastAsia="zh-CN"/>
        </w:rPr>
        <w:t>月完成环境影响评价工作，并在20</w:t>
      </w:r>
      <w:r>
        <w:rPr>
          <w:rFonts w:hint="eastAsia" w:ascii="Times New Roman" w:hAnsi="Times New Roman" w:eastAsia="宋体" w:cs="Times New Roman"/>
          <w:sz w:val="28"/>
          <w:szCs w:val="28"/>
          <w:lang w:val="en-US" w:eastAsia="zh-CN"/>
        </w:rPr>
        <w:t>20</w:t>
      </w:r>
      <w:r>
        <w:rPr>
          <w:rFonts w:hint="default" w:ascii="Times New Roman" w:hAnsi="Times New Roman" w:eastAsia="宋体" w:cs="Times New Roman"/>
          <w:sz w:val="28"/>
          <w:szCs w:val="28"/>
          <w:lang w:eastAsia="zh-CN"/>
        </w:rPr>
        <w:t>年</w:t>
      </w:r>
      <w:r>
        <w:rPr>
          <w:rFonts w:hint="eastAsia" w:ascii="Times New Roman" w:hAnsi="Times New Roman" w:eastAsia="宋体" w:cs="Times New Roman"/>
          <w:sz w:val="28"/>
          <w:szCs w:val="28"/>
          <w:lang w:val="en-US" w:eastAsia="zh-CN"/>
        </w:rPr>
        <w:t>5</w:t>
      </w:r>
      <w:r>
        <w:rPr>
          <w:rFonts w:hint="default" w:ascii="Times New Roman" w:hAnsi="Times New Roman" w:eastAsia="宋体" w:cs="Times New Roman"/>
          <w:sz w:val="28"/>
          <w:szCs w:val="28"/>
          <w:lang w:eastAsia="zh-CN"/>
        </w:rPr>
        <w:t>月取得常熟市环境保护局环保审批意见(</w:t>
      </w:r>
      <w:r>
        <w:rPr>
          <w:rFonts w:hint="eastAsia" w:ascii="Times New Roman" w:hAnsi="Times New Roman" w:eastAsia="宋体" w:cs="Times New Roman"/>
          <w:sz w:val="28"/>
          <w:szCs w:val="28"/>
          <w:lang w:eastAsia="zh-CN"/>
        </w:rPr>
        <w:t>苏行审[2021]20</w:t>
      </w:r>
      <w:r>
        <w:rPr>
          <w:rFonts w:hint="eastAsia" w:ascii="Times New Roman" w:hAnsi="Times New Roman" w:eastAsia="宋体" w:cs="Times New Roman"/>
          <w:sz w:val="28"/>
          <w:szCs w:val="28"/>
          <w:lang w:val="en-US" w:eastAsia="zh-CN"/>
        </w:rPr>
        <w:t>312</w:t>
      </w:r>
      <w:r>
        <w:rPr>
          <w:rFonts w:hint="eastAsia" w:ascii="Times New Roman" w:hAnsi="Times New Roman" w:eastAsia="宋体" w:cs="Times New Roman"/>
          <w:sz w:val="28"/>
          <w:szCs w:val="28"/>
          <w:lang w:eastAsia="zh-CN"/>
        </w:rPr>
        <w:t>号</w:t>
      </w:r>
      <w:r>
        <w:rPr>
          <w:rFonts w:hint="default" w:ascii="Times New Roman" w:hAnsi="Times New Roman" w:eastAsia="宋体" w:cs="Times New Roman"/>
          <w:sz w:val="28"/>
          <w:szCs w:val="28"/>
          <w:lang w:eastAsia="zh-CN"/>
        </w:rPr>
        <w:t>）。</w:t>
      </w:r>
      <w:r>
        <w:rPr>
          <w:rFonts w:hint="eastAsia" w:ascii="Times New Roman" w:hAnsi="Times New Roman" w:eastAsia="宋体" w:cs="Times New Roman"/>
          <w:sz w:val="28"/>
          <w:szCs w:val="28"/>
          <w:lang w:eastAsia="zh-CN"/>
        </w:rPr>
        <w:t>2020年12月，根据常熟市人民政府办公室印发《常熟市内河港口码头环保问题整改方案》的通知(常政办发[2020]150号)的要求，补办环评手续</w:t>
      </w:r>
      <w:r>
        <w:rPr>
          <w:rFonts w:hint="default" w:ascii="Times New Roman" w:hAnsi="Times New Roman" w:eastAsia="宋体" w:cs="Times New Roman"/>
          <w:sz w:val="28"/>
          <w:szCs w:val="28"/>
          <w:lang w:eastAsia="zh-CN"/>
        </w:rPr>
        <w:t>。</w:t>
      </w:r>
      <w:r>
        <w:rPr>
          <w:rFonts w:hint="eastAsia" w:ascii="Times New Roman" w:hAnsi="Times New Roman" w:eastAsia="宋体" w:cs="Times New Roman"/>
          <w:sz w:val="28"/>
          <w:szCs w:val="28"/>
          <w:lang w:eastAsia="zh-CN"/>
        </w:rPr>
        <w:t>2021年0</w:t>
      </w:r>
      <w:r>
        <w:rPr>
          <w:rFonts w:hint="eastAsia" w:ascii="Times New Roman" w:hAnsi="Times New Roman" w:eastAsia="宋体" w:cs="Times New Roman"/>
          <w:sz w:val="28"/>
          <w:szCs w:val="28"/>
          <w:lang w:val="en-US" w:eastAsia="zh-CN"/>
        </w:rPr>
        <w:t>5</w:t>
      </w:r>
      <w:r>
        <w:rPr>
          <w:rFonts w:hint="eastAsia" w:ascii="Times New Roman" w:hAnsi="Times New Roman" w:eastAsia="宋体" w:cs="Times New Roman"/>
          <w:sz w:val="28"/>
          <w:szCs w:val="28"/>
          <w:lang w:eastAsia="zh-CN"/>
        </w:rPr>
        <w:t>月</w:t>
      </w:r>
      <w:r>
        <w:rPr>
          <w:rFonts w:hint="eastAsia" w:ascii="Times New Roman" w:hAnsi="Times New Roman" w:eastAsia="宋体" w:cs="Times New Roman"/>
          <w:sz w:val="28"/>
          <w:szCs w:val="28"/>
          <w:lang w:val="en-US" w:eastAsia="zh-CN"/>
        </w:rPr>
        <w:t>13</w:t>
      </w:r>
      <w:r>
        <w:rPr>
          <w:rFonts w:hint="eastAsia" w:ascii="Times New Roman" w:hAnsi="Times New Roman" w:eastAsia="宋体" w:cs="Times New Roman"/>
          <w:sz w:val="28"/>
          <w:szCs w:val="28"/>
          <w:lang w:eastAsia="zh-CN"/>
        </w:rPr>
        <w:t>日、0</w:t>
      </w:r>
      <w:r>
        <w:rPr>
          <w:rFonts w:hint="eastAsia" w:ascii="Times New Roman" w:hAnsi="Times New Roman" w:eastAsia="宋体" w:cs="Times New Roman"/>
          <w:sz w:val="28"/>
          <w:szCs w:val="28"/>
          <w:lang w:val="en-US" w:eastAsia="zh-CN"/>
        </w:rPr>
        <w:t>5</w:t>
      </w:r>
      <w:r>
        <w:rPr>
          <w:rFonts w:hint="eastAsia" w:ascii="Times New Roman" w:hAnsi="Times New Roman" w:eastAsia="宋体" w:cs="Times New Roman"/>
          <w:sz w:val="28"/>
          <w:szCs w:val="28"/>
          <w:lang w:eastAsia="zh-CN"/>
        </w:rPr>
        <w:t>月</w:t>
      </w:r>
      <w:r>
        <w:rPr>
          <w:rFonts w:hint="eastAsia" w:ascii="Times New Roman" w:hAnsi="Times New Roman" w:eastAsia="宋体" w:cs="Times New Roman"/>
          <w:sz w:val="28"/>
          <w:szCs w:val="28"/>
          <w:lang w:val="en-US" w:eastAsia="zh-CN"/>
        </w:rPr>
        <w:t>14</w:t>
      </w:r>
      <w:r>
        <w:rPr>
          <w:rFonts w:hint="eastAsia" w:ascii="Times New Roman" w:hAnsi="Times New Roman" w:eastAsia="宋体" w:cs="Times New Roman"/>
          <w:sz w:val="28"/>
          <w:szCs w:val="28"/>
          <w:lang w:eastAsia="zh-CN"/>
        </w:rPr>
        <w:t>日</w:t>
      </w:r>
      <w:r>
        <w:rPr>
          <w:rFonts w:hint="default" w:ascii="Times New Roman" w:hAnsi="Times New Roman" w:eastAsia="宋体" w:cs="Times New Roman"/>
          <w:sz w:val="28"/>
          <w:szCs w:val="28"/>
          <w:lang w:eastAsia="zh-CN"/>
        </w:rPr>
        <w:t>委托江苏中之盛环境科技有限公司对本项目进行验收监测。</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一、</w:t>
      </w:r>
      <w:r>
        <w:rPr>
          <w:rFonts w:hint="default" w:ascii="Times New Roman" w:hAnsi="Times New Roman" w:eastAsia="宋体" w:cs="Times New Roman"/>
          <w:sz w:val="28"/>
          <w:szCs w:val="28"/>
          <w:lang w:eastAsia="zh-CN"/>
        </w:rPr>
        <w:t>环保执行情况：</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eastAsia="zh-CN"/>
        </w:rPr>
        <w:t>该项目执行了环境影响评价制度和环境保护“三同时”制度。</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w:t>
      </w:r>
      <w:r>
        <w:rPr>
          <w:rFonts w:hint="default" w:ascii="Times New Roman" w:hAnsi="Times New Roman" w:eastAsia="宋体" w:cs="Times New Roman"/>
          <w:sz w:val="28"/>
          <w:szCs w:val="28"/>
          <w:lang w:val="en-US" w:eastAsia="zh-CN"/>
        </w:rPr>
        <w:t>1</w:t>
      </w:r>
      <w:r>
        <w:rPr>
          <w:rFonts w:hint="eastAsia" w:ascii="Times New Roman" w:hAnsi="Times New Roman" w:eastAsia="宋体" w:cs="Times New Roman"/>
          <w:sz w:val="28"/>
          <w:szCs w:val="28"/>
          <w:lang w:val="en-US" w:eastAsia="zh-CN"/>
        </w:rPr>
        <w:t xml:space="preserve">）废水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项目</w:t>
      </w:r>
      <w:r>
        <w:rPr>
          <w:rFonts w:hint="eastAsia" w:ascii="Times New Roman" w:hAnsi="Times New Roman" w:cs="Times New Roman"/>
          <w:sz w:val="28"/>
          <w:szCs w:val="28"/>
          <w:lang w:val="en-US" w:eastAsia="zh-CN"/>
        </w:rPr>
        <w:t>无</w:t>
      </w:r>
      <w:r>
        <w:rPr>
          <w:rFonts w:hint="eastAsia" w:ascii="Times New Roman" w:hAnsi="Times New Roman" w:eastAsia="宋体" w:cs="Times New Roman"/>
          <w:sz w:val="28"/>
          <w:szCs w:val="28"/>
          <w:lang w:val="en-US" w:eastAsia="zh-CN"/>
        </w:rPr>
        <w:t>陆域</w:t>
      </w:r>
      <w:r>
        <w:rPr>
          <w:rFonts w:hint="eastAsia" w:ascii="Times New Roman" w:hAnsi="Times New Roman" w:cs="Times New Roman"/>
          <w:sz w:val="28"/>
          <w:szCs w:val="28"/>
          <w:lang w:val="en-US" w:eastAsia="zh-CN"/>
        </w:rPr>
        <w:t>生活污水，</w:t>
      </w:r>
      <w:r>
        <w:rPr>
          <w:rFonts w:hint="eastAsia" w:ascii="Times New Roman" w:hAnsi="Times New Roman" w:eastAsia="宋体" w:cs="Times New Roman"/>
          <w:sz w:val="28"/>
          <w:szCs w:val="28"/>
          <w:lang w:val="en-US" w:eastAsia="zh-CN"/>
        </w:rPr>
        <w:t>船舶生活污水接收后由环卫近期清运、远期接管至梅李污水处理有限公司处理，尾水排入盐铁塘。项目舱底含油废水委托常熟中法工业污水预处理有限公司处理。</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w:t>
      </w:r>
      <w:r>
        <w:rPr>
          <w:rFonts w:hint="default" w:ascii="Times New Roman" w:hAnsi="Times New Roman" w:eastAsia="宋体" w:cs="Times New Roman"/>
          <w:sz w:val="28"/>
          <w:szCs w:val="28"/>
          <w:lang w:val="en-US" w:eastAsia="zh-CN"/>
        </w:rPr>
        <w:t>2</w:t>
      </w:r>
      <w:r>
        <w:rPr>
          <w:rFonts w:hint="eastAsia" w:ascii="Times New Roman" w:hAnsi="Times New Roman" w:eastAsia="宋体" w:cs="Times New Roman"/>
          <w:sz w:val="28"/>
          <w:szCs w:val="28"/>
          <w:lang w:val="en-US" w:eastAsia="zh-CN"/>
        </w:rPr>
        <w:t xml:space="preserve">）噪声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厂区内采取禁鸣、合理布局等措施，项目正常营运期间，项目</w:t>
      </w:r>
      <w:r>
        <w:rPr>
          <w:rFonts w:hint="eastAsia" w:ascii="Times New Roman" w:hAnsi="Times New Roman" w:cs="Times New Roman"/>
          <w:sz w:val="28"/>
          <w:szCs w:val="28"/>
          <w:lang w:val="en-US" w:eastAsia="zh-CN"/>
        </w:rPr>
        <w:t>东</w:t>
      </w:r>
      <w:r>
        <w:rPr>
          <w:rFonts w:hint="eastAsia" w:ascii="Times New Roman" w:hAnsi="Times New Roman" w:eastAsia="宋体" w:cs="Times New Roman"/>
          <w:sz w:val="28"/>
          <w:szCs w:val="28"/>
          <w:lang w:val="en-US" w:eastAsia="zh-CN"/>
        </w:rPr>
        <w:t>侧厂界噪声可达到《工业企业厂界环境噪声排放标准》（</w:t>
      </w:r>
      <w:r>
        <w:rPr>
          <w:rFonts w:hint="default" w:ascii="Times New Roman" w:hAnsi="Times New Roman" w:eastAsia="宋体" w:cs="Times New Roman"/>
          <w:sz w:val="28"/>
          <w:szCs w:val="28"/>
          <w:lang w:val="en-US" w:eastAsia="zh-CN"/>
        </w:rPr>
        <w:t>GB12348-2008</w:t>
      </w:r>
      <w:r>
        <w:rPr>
          <w:rFonts w:hint="eastAsia" w:ascii="Times New Roman" w:hAnsi="Times New Roman" w:eastAsia="宋体" w:cs="Times New Roman"/>
          <w:sz w:val="28"/>
          <w:szCs w:val="28"/>
          <w:lang w:val="en-US" w:eastAsia="zh-CN"/>
        </w:rPr>
        <w:t>）</w:t>
      </w:r>
      <w:r>
        <w:rPr>
          <w:rFonts w:hint="default" w:ascii="Times New Roman" w:hAnsi="Times New Roman" w:eastAsia="宋体" w:cs="Times New Roman"/>
          <w:sz w:val="28"/>
          <w:szCs w:val="28"/>
          <w:lang w:val="en-US" w:eastAsia="zh-CN"/>
        </w:rPr>
        <w:t xml:space="preserve">4 </w:t>
      </w:r>
      <w:r>
        <w:rPr>
          <w:rFonts w:hint="eastAsia" w:ascii="Times New Roman" w:hAnsi="Times New Roman" w:eastAsia="宋体" w:cs="Times New Roman"/>
          <w:sz w:val="28"/>
          <w:szCs w:val="28"/>
          <w:lang w:val="en-US" w:eastAsia="zh-CN"/>
        </w:rPr>
        <w:t xml:space="preserve">类标准，其余三侧厂界噪声可达 </w:t>
      </w:r>
      <w:r>
        <w:rPr>
          <w:rFonts w:hint="default" w:ascii="Times New Roman" w:hAnsi="Times New Roman" w:eastAsia="宋体" w:cs="Times New Roman"/>
          <w:sz w:val="28"/>
          <w:szCs w:val="28"/>
          <w:lang w:val="en-US" w:eastAsia="zh-CN"/>
        </w:rPr>
        <w:t xml:space="preserve">2 </w:t>
      </w:r>
      <w:r>
        <w:rPr>
          <w:rFonts w:hint="eastAsia" w:ascii="Times New Roman" w:hAnsi="Times New Roman" w:eastAsia="宋体" w:cs="Times New Roman"/>
          <w:sz w:val="28"/>
          <w:szCs w:val="28"/>
          <w:lang w:val="en-US" w:eastAsia="zh-CN"/>
        </w:rPr>
        <w:t>类标准。</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w:t>
      </w:r>
      <w:r>
        <w:rPr>
          <w:rFonts w:hint="default" w:ascii="Times New Roman" w:hAnsi="Times New Roman" w:eastAsia="宋体" w:cs="Times New Roman"/>
          <w:sz w:val="28"/>
          <w:szCs w:val="28"/>
          <w:lang w:val="en-US" w:eastAsia="zh-CN"/>
        </w:rPr>
        <w:t>3</w:t>
      </w:r>
      <w:r>
        <w:rPr>
          <w:rFonts w:hint="eastAsia" w:ascii="Times New Roman" w:hAnsi="Times New Roman" w:eastAsia="宋体" w:cs="Times New Roman"/>
          <w:sz w:val="28"/>
          <w:szCs w:val="28"/>
          <w:lang w:val="en-US" w:eastAsia="zh-CN"/>
        </w:rPr>
        <w:t xml:space="preserve">）固废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项目产生的生活垃圾由</w:t>
      </w:r>
      <w:r>
        <w:rPr>
          <w:rFonts w:hint="eastAsia" w:ascii="Times New Roman" w:hAnsi="Times New Roman" w:cs="Times New Roman"/>
          <w:sz w:val="28"/>
          <w:szCs w:val="28"/>
          <w:lang w:val="en-US" w:eastAsia="zh-CN"/>
        </w:rPr>
        <w:t>环卫所</w:t>
      </w:r>
      <w:r>
        <w:rPr>
          <w:rFonts w:hint="eastAsia" w:ascii="Times New Roman" w:hAnsi="Times New Roman" w:eastAsia="宋体" w:cs="Times New Roman"/>
          <w:sz w:val="28"/>
          <w:szCs w:val="28"/>
          <w:lang w:val="en-US" w:eastAsia="zh-CN"/>
        </w:rPr>
        <w:t>统一处置，沉淀池的砂石回收</w:t>
      </w:r>
      <w:r>
        <w:rPr>
          <w:rFonts w:hint="eastAsia" w:ascii="Times New Roman" w:hAnsi="Times New Roman" w:cs="Times New Roman"/>
          <w:sz w:val="28"/>
          <w:szCs w:val="28"/>
          <w:lang w:val="en-US" w:eastAsia="zh-CN"/>
        </w:rPr>
        <w:t>外售</w:t>
      </w:r>
      <w:r>
        <w:rPr>
          <w:rFonts w:hint="eastAsia" w:ascii="Times New Roman" w:hAnsi="Times New Roman" w:eastAsia="宋体" w:cs="Times New Roman"/>
          <w:sz w:val="28"/>
          <w:szCs w:val="28"/>
          <w:lang w:val="en-US" w:eastAsia="zh-CN"/>
        </w:rPr>
        <w:t xml:space="preserve">。各类固废都得到妥善处理，不会产生二次污染，对项目周围环境影响较小。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w:t>
      </w:r>
      <w:r>
        <w:rPr>
          <w:rFonts w:hint="default" w:ascii="Times New Roman" w:hAnsi="Times New Roman" w:eastAsia="宋体" w:cs="Times New Roman"/>
          <w:sz w:val="28"/>
          <w:szCs w:val="28"/>
          <w:lang w:val="en-US" w:eastAsia="zh-CN"/>
        </w:rPr>
        <w:t>4</w:t>
      </w:r>
      <w:r>
        <w:rPr>
          <w:rFonts w:hint="eastAsia" w:ascii="Times New Roman" w:hAnsi="Times New Roman" w:eastAsia="宋体" w:cs="Times New Roman"/>
          <w:sz w:val="28"/>
          <w:szCs w:val="28"/>
          <w:lang w:val="en-US" w:eastAsia="zh-CN"/>
        </w:rPr>
        <w:t xml:space="preserve">）废气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装卸</w:t>
      </w:r>
      <w:r>
        <w:rPr>
          <w:rFonts w:hint="eastAsia" w:ascii="Times New Roman" w:hAnsi="Times New Roman" w:cs="Times New Roman"/>
          <w:sz w:val="28"/>
          <w:szCs w:val="28"/>
          <w:lang w:val="en-US" w:eastAsia="zh-CN"/>
        </w:rPr>
        <w:t>粉尘</w:t>
      </w:r>
      <w:r>
        <w:rPr>
          <w:rFonts w:hint="eastAsia" w:ascii="Times New Roman" w:hAnsi="Times New Roman" w:eastAsia="宋体" w:cs="Times New Roman"/>
          <w:sz w:val="28"/>
          <w:szCs w:val="28"/>
          <w:lang w:val="en-US" w:eastAsia="zh-CN"/>
        </w:rPr>
        <w:t>：通过挡风防尘网</w:t>
      </w:r>
      <w:r>
        <w:rPr>
          <w:rFonts w:hint="default" w:ascii="Times New Roman" w:hAnsi="Times New Roman" w:eastAsia="宋体" w:cs="Times New Roman"/>
          <w:sz w:val="28"/>
          <w:szCs w:val="28"/>
          <w:lang w:val="en-US" w:eastAsia="zh-CN"/>
        </w:rPr>
        <w:t>+</w:t>
      </w:r>
      <w:r>
        <w:rPr>
          <w:rFonts w:hint="eastAsia" w:ascii="Times New Roman" w:hAnsi="Times New Roman" w:eastAsia="宋体" w:cs="Times New Roman"/>
          <w:sz w:val="28"/>
          <w:szCs w:val="28"/>
          <w:lang w:val="en-US" w:eastAsia="zh-CN"/>
        </w:rPr>
        <w:t xml:space="preserve">喷淋系统处理扬尘，处理效率约为 </w:t>
      </w:r>
      <w:r>
        <w:rPr>
          <w:rFonts w:hint="default" w:ascii="Times New Roman" w:hAnsi="Times New Roman" w:eastAsia="宋体" w:cs="Times New Roman"/>
          <w:sz w:val="28"/>
          <w:szCs w:val="28"/>
          <w:lang w:val="en-US" w:eastAsia="zh-CN"/>
        </w:rPr>
        <w:t>95%</w:t>
      </w:r>
      <w:r>
        <w:rPr>
          <w:rFonts w:hint="eastAsia" w:ascii="Times New Roman" w:hAnsi="Times New Roman" w:eastAsia="宋体" w:cs="Times New Roman"/>
          <w:sz w:val="28"/>
          <w:szCs w:val="28"/>
          <w:lang w:val="en-US" w:eastAsia="zh-CN"/>
        </w:rPr>
        <w:t xml:space="preserve">，处理后的扬尘在厂区内无组织排放。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本项目产生的污染物均得到了妥善的处理或处置，不会对周围环境产生二次污染。</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w:t>
      </w:r>
      <w:r>
        <w:rPr>
          <w:rFonts w:hint="eastAsia" w:ascii="Times New Roman" w:hAnsi="Times New Roman" w:eastAsia="宋体" w:cs="Times New Roman"/>
          <w:sz w:val="28"/>
          <w:szCs w:val="28"/>
          <w:lang w:val="en-US" w:eastAsia="zh-CN"/>
        </w:rPr>
        <w:t>5</w:t>
      </w:r>
      <w:r>
        <w:rPr>
          <w:rFonts w:hint="default" w:ascii="Times New Roman" w:hAnsi="Times New Roman" w:eastAsia="宋体" w:cs="Times New Roman"/>
          <w:sz w:val="28"/>
          <w:szCs w:val="28"/>
          <w:lang w:val="en-US" w:eastAsia="zh-CN"/>
        </w:rPr>
        <w:t>）生态</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val="en-US" w:eastAsia="zh-CN"/>
        </w:rPr>
        <w:t>本项目所在区</w:t>
      </w:r>
      <w:r>
        <w:rPr>
          <w:rFonts w:hint="default" w:ascii="Times New Roman" w:hAnsi="Times New Roman" w:eastAsia="宋体" w:cs="Times New Roman"/>
          <w:sz w:val="28"/>
          <w:szCs w:val="28"/>
          <w:lang w:eastAsia="zh-CN"/>
        </w:rPr>
        <w:t>域目前的生态系统较为简单，没有天然植被、野生珍稀动植物；本项目码头</w:t>
      </w:r>
      <w:r>
        <w:rPr>
          <w:rFonts w:hint="default" w:ascii="Times New Roman" w:hAnsi="Times New Roman" w:eastAsia="宋体" w:cs="Times New Roman"/>
          <w:sz w:val="28"/>
          <w:szCs w:val="28"/>
          <w:lang w:val="en-US" w:eastAsia="zh-CN"/>
        </w:rPr>
        <w:t>沿</w:t>
      </w:r>
      <w:r>
        <w:rPr>
          <w:rFonts w:hint="eastAsia" w:ascii="Times New Roman" w:hAnsi="Times New Roman" w:cs="Times New Roman"/>
          <w:sz w:val="28"/>
          <w:szCs w:val="28"/>
          <w:lang w:val="en-US" w:eastAsia="zh-CN"/>
        </w:rPr>
        <w:t>常浒河</w:t>
      </w:r>
      <w:r>
        <w:rPr>
          <w:rFonts w:hint="default" w:ascii="Times New Roman" w:hAnsi="Times New Roman" w:eastAsia="宋体" w:cs="Times New Roman"/>
          <w:sz w:val="28"/>
          <w:szCs w:val="28"/>
          <w:lang w:val="en-US" w:eastAsia="zh-CN"/>
        </w:rPr>
        <w:t>顺岸直立式布置，</w:t>
      </w:r>
      <w:r>
        <w:rPr>
          <w:rFonts w:hint="default" w:ascii="Times New Roman" w:hAnsi="Times New Roman" w:eastAsia="宋体" w:cs="Times New Roman"/>
          <w:sz w:val="28"/>
          <w:szCs w:val="28"/>
          <w:lang w:eastAsia="zh-CN"/>
        </w:rPr>
        <w:t>不占用</w:t>
      </w:r>
      <w:r>
        <w:rPr>
          <w:rFonts w:hint="eastAsia" w:ascii="Times New Roman" w:hAnsi="Times New Roman" w:cs="Times New Roman"/>
          <w:sz w:val="28"/>
          <w:szCs w:val="28"/>
          <w:lang w:val="en-US" w:eastAsia="zh-CN"/>
        </w:rPr>
        <w:t>常浒河</w:t>
      </w:r>
      <w:r>
        <w:rPr>
          <w:rFonts w:hint="default" w:ascii="Times New Roman" w:hAnsi="Times New Roman" w:eastAsia="宋体" w:cs="Times New Roman"/>
          <w:sz w:val="28"/>
          <w:szCs w:val="28"/>
          <w:lang w:eastAsia="zh-CN"/>
        </w:rPr>
        <w:t>的水域通道，对鱼类生存及洄游产生的影响较小。船舶航行会对周围水体产生扰动，这些扰动会对水生生物的生物量、种类及栖息环境产生一定影响。由于船舶是在水体上层航行，主要影响也集中在上层水域，水生生物除</w:t>
      </w:r>
      <w:r>
        <w:rPr>
          <w:rFonts w:hint="default" w:ascii="Times New Roman" w:hAnsi="Times New Roman" w:eastAsia="宋体" w:cs="Times New Roman"/>
          <w:sz w:val="28"/>
          <w:szCs w:val="28"/>
          <w:lang w:val="en-US" w:eastAsia="zh-CN"/>
        </w:rPr>
        <w:t>浮游</w:t>
      </w:r>
      <w:r>
        <w:rPr>
          <w:rFonts w:hint="default" w:ascii="Times New Roman" w:hAnsi="Times New Roman" w:eastAsia="宋体" w:cs="Times New Roman"/>
          <w:sz w:val="28"/>
          <w:szCs w:val="28"/>
          <w:lang w:eastAsia="zh-CN"/>
        </w:rPr>
        <w:t>生物在水体表层活动强度较大外，其他生物多在中层及底层活动，且水生生物的浮（游）动性较强，会自动规避船舶带来的扰动。因此，船舶航行不会改变水生生物的栖息环境，也不会使生物种类、数量明显减少。</w:t>
      </w:r>
    </w:p>
    <w:p>
      <w:pPr>
        <w:keepNext w:val="0"/>
        <w:keepLines w:val="0"/>
        <w:pageBreakBefore w:val="0"/>
        <w:widowControl w:val="0"/>
        <w:kinsoku/>
        <w:wordWrap/>
        <w:overflowPunct/>
        <w:topLinePunct w:val="0"/>
        <w:autoSpaceDE/>
        <w:autoSpaceDN/>
        <w:bidi w:val="0"/>
        <w:adjustRightInd/>
        <w:snapToGrid/>
        <w:ind w:firstLine="560" w:firstLineChars="200"/>
        <w:textAlignment w:val="auto"/>
        <w:outlineLvl w:val="9"/>
        <w:rPr>
          <w:rFonts w:hint="default" w:ascii="Times New Roman" w:hAnsi="Times New Roman" w:cs="Times New Roman"/>
          <w:sz w:val="28"/>
          <w:szCs w:val="28"/>
        </w:rPr>
      </w:pPr>
      <w:r>
        <w:rPr>
          <w:rFonts w:hint="default" w:ascii="Times New Roman" w:hAnsi="Times New Roman" w:cs="Times New Roman"/>
          <w:sz w:val="28"/>
          <w:szCs w:val="28"/>
        </w:rPr>
        <w:t>二、验收监测结果：</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cs="Times New Roman"/>
          <w:sz w:val="28"/>
          <w:szCs w:val="28"/>
          <w:lang w:eastAsia="zh-CN"/>
        </w:rPr>
        <w:t>江苏中之盛环境科技有限公司</w:t>
      </w:r>
      <w:r>
        <w:rPr>
          <w:rFonts w:hint="default" w:ascii="Times New Roman" w:hAnsi="Times New Roman" w:cs="Times New Roman"/>
          <w:sz w:val="28"/>
          <w:szCs w:val="28"/>
        </w:rPr>
        <w:t>于20</w:t>
      </w:r>
      <w:r>
        <w:rPr>
          <w:rFonts w:hint="default" w:ascii="Times New Roman" w:hAnsi="Times New Roman" w:cs="Times New Roman"/>
          <w:sz w:val="28"/>
          <w:szCs w:val="28"/>
          <w:lang w:val="en-US" w:eastAsia="zh-CN"/>
        </w:rPr>
        <w:t>21</w:t>
      </w:r>
      <w:r>
        <w:rPr>
          <w:rFonts w:hint="default" w:ascii="Times New Roman" w:hAnsi="Times New Roman" w:cs="Times New Roman"/>
          <w:sz w:val="28"/>
          <w:szCs w:val="28"/>
        </w:rPr>
        <w:t>年</w:t>
      </w:r>
      <w:r>
        <w:rPr>
          <w:rFonts w:hint="eastAsia" w:ascii="Times New Roman" w:hAnsi="Times New Roman" w:cs="Times New Roman"/>
          <w:sz w:val="28"/>
          <w:szCs w:val="28"/>
          <w:lang w:val="en-US" w:eastAsia="zh-CN"/>
        </w:rPr>
        <w:t>5</w:t>
      </w:r>
      <w:r>
        <w:rPr>
          <w:rFonts w:hint="default" w:ascii="Times New Roman" w:hAnsi="Times New Roman" w:cs="Times New Roman"/>
          <w:sz w:val="28"/>
          <w:szCs w:val="28"/>
        </w:rPr>
        <w:t>月</w:t>
      </w:r>
      <w:r>
        <w:rPr>
          <w:rFonts w:hint="eastAsia" w:ascii="Times New Roman" w:hAnsi="Times New Roman" w:cs="Times New Roman"/>
          <w:sz w:val="28"/>
          <w:szCs w:val="28"/>
          <w:lang w:val="en-US" w:eastAsia="zh-CN"/>
        </w:rPr>
        <w:t>13</w:t>
      </w:r>
      <w:r>
        <w:rPr>
          <w:rFonts w:hint="default" w:ascii="Times New Roman" w:hAnsi="Times New Roman" w:cs="Times New Roman"/>
          <w:sz w:val="28"/>
          <w:szCs w:val="28"/>
          <w:lang w:val="en-US" w:eastAsia="zh-CN"/>
        </w:rPr>
        <w:t>-</w:t>
      </w:r>
      <w:r>
        <w:rPr>
          <w:rFonts w:hint="eastAsia" w:ascii="Times New Roman" w:hAnsi="Times New Roman" w:cs="Times New Roman"/>
          <w:sz w:val="28"/>
          <w:szCs w:val="28"/>
          <w:lang w:val="en-US" w:eastAsia="zh-CN"/>
        </w:rPr>
        <w:t>14</w:t>
      </w:r>
      <w:r>
        <w:rPr>
          <w:rFonts w:hint="default" w:ascii="Times New Roman" w:hAnsi="Times New Roman" w:cs="Times New Roman"/>
          <w:sz w:val="28"/>
          <w:szCs w:val="28"/>
        </w:rPr>
        <w:t>日对该项目</w:t>
      </w:r>
      <w:r>
        <w:rPr>
          <w:rFonts w:hint="default" w:ascii="Times New Roman" w:hAnsi="Times New Roman" w:eastAsia="宋体" w:cs="Times New Roman"/>
          <w:sz w:val="28"/>
          <w:szCs w:val="28"/>
          <w:lang w:eastAsia="zh-CN"/>
        </w:rPr>
        <w:t>废气、</w:t>
      </w:r>
      <w:r>
        <w:rPr>
          <w:rFonts w:hint="default" w:ascii="Times New Roman" w:hAnsi="Times New Roman" w:eastAsia="宋体" w:cs="Times New Roman"/>
          <w:sz w:val="28"/>
          <w:szCs w:val="28"/>
          <w:lang w:val="en-US" w:eastAsia="zh-CN"/>
        </w:rPr>
        <w:t>废水</w:t>
      </w:r>
      <w:r>
        <w:rPr>
          <w:rFonts w:hint="default" w:ascii="Times New Roman" w:hAnsi="Times New Roman" w:eastAsia="宋体" w:cs="Times New Roman"/>
          <w:sz w:val="28"/>
          <w:szCs w:val="28"/>
          <w:lang w:eastAsia="zh-CN"/>
        </w:rPr>
        <w:t>和噪声污染防治设施运行进行了验收监测，具体结果如下：</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val="en-US" w:eastAsia="zh-CN"/>
        </w:rPr>
        <w:t>1、验收监测期间，颗粒物排放符合</w:t>
      </w:r>
      <w:r>
        <w:rPr>
          <w:rFonts w:hint="default" w:ascii="Times New Roman" w:hAnsi="Times New Roman" w:eastAsia="宋体" w:cs="Times New Roman"/>
          <w:sz w:val="28"/>
          <w:szCs w:val="28"/>
          <w:lang w:eastAsia="zh-CN"/>
        </w:rPr>
        <w:t>《大气污染物综合排放标准》（</w:t>
      </w:r>
      <w:r>
        <w:rPr>
          <w:rFonts w:hint="default" w:ascii="Times New Roman" w:hAnsi="Times New Roman" w:eastAsia="宋体" w:cs="Times New Roman"/>
          <w:sz w:val="28"/>
          <w:szCs w:val="28"/>
          <w:lang w:val="en-US" w:eastAsia="zh-CN"/>
        </w:rPr>
        <w:t>GB16297-1996</w:t>
      </w:r>
      <w:r>
        <w:rPr>
          <w:rFonts w:hint="default" w:ascii="Times New Roman" w:hAnsi="Times New Roman" w:eastAsia="宋体" w:cs="Times New Roman"/>
          <w:sz w:val="28"/>
          <w:szCs w:val="28"/>
          <w:lang w:eastAsia="zh-CN"/>
        </w:rPr>
        <w:t>）中表2规定的大气污染物排放限值</w:t>
      </w:r>
      <w:r>
        <w:rPr>
          <w:rFonts w:hint="default" w:ascii="Times New Roman" w:hAnsi="Times New Roman" w:eastAsia="宋体" w:cs="Times New Roman"/>
          <w:sz w:val="28"/>
          <w:szCs w:val="28"/>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val="en-US" w:eastAsia="zh-CN"/>
        </w:rPr>
        <w:t>2、</w:t>
      </w:r>
      <w:r>
        <w:rPr>
          <w:rFonts w:hint="default" w:ascii="Times New Roman" w:hAnsi="Times New Roman" w:eastAsia="宋体" w:cs="Times New Roman"/>
          <w:sz w:val="28"/>
          <w:szCs w:val="28"/>
          <w:lang w:eastAsia="zh-CN"/>
        </w:rPr>
        <w:t>验收监测期间，</w:t>
      </w:r>
      <w:r>
        <w:rPr>
          <w:rFonts w:hint="eastAsia" w:ascii="Times New Roman" w:hAnsi="Times New Roman" w:cs="Times New Roman"/>
          <w:sz w:val="28"/>
          <w:szCs w:val="28"/>
          <w:lang w:val="en-US" w:eastAsia="zh-CN"/>
        </w:rPr>
        <w:t>东</w:t>
      </w:r>
      <w:r>
        <w:rPr>
          <w:rFonts w:hint="eastAsia" w:ascii="Times New Roman" w:hAnsi="Times New Roman" w:eastAsia="宋体" w:cs="Times New Roman"/>
          <w:sz w:val="28"/>
          <w:szCs w:val="28"/>
          <w:lang w:val="en-US" w:eastAsia="zh-CN"/>
        </w:rPr>
        <w:t>侧</w:t>
      </w:r>
      <w:r>
        <w:rPr>
          <w:rFonts w:hint="default" w:ascii="Times New Roman" w:hAnsi="Times New Roman" w:eastAsia="宋体" w:cs="Times New Roman"/>
          <w:sz w:val="28"/>
          <w:szCs w:val="28"/>
          <w:lang w:eastAsia="zh-CN"/>
        </w:rPr>
        <w:t>厂界的昼间噪声可达到《工业企业厂界环境噪声排放标准》（GB12348-2008）</w:t>
      </w:r>
      <w:r>
        <w:rPr>
          <w:rFonts w:hint="eastAsia" w:ascii="Times New Roman" w:hAnsi="Times New Roman" w:eastAsia="宋体" w:cs="Times New Roman"/>
          <w:sz w:val="28"/>
          <w:szCs w:val="28"/>
          <w:lang w:eastAsia="zh-CN"/>
        </w:rPr>
        <w:t>4</w:t>
      </w:r>
      <w:r>
        <w:rPr>
          <w:rFonts w:hint="default" w:ascii="Times New Roman" w:hAnsi="Times New Roman" w:eastAsia="宋体" w:cs="Times New Roman"/>
          <w:sz w:val="28"/>
          <w:szCs w:val="28"/>
          <w:lang w:eastAsia="zh-CN"/>
        </w:rPr>
        <w:t>类标准，</w:t>
      </w:r>
      <w:r>
        <w:rPr>
          <w:rFonts w:hint="eastAsia" w:ascii="Times New Roman" w:hAnsi="Times New Roman" w:eastAsia="宋体" w:cs="Times New Roman"/>
          <w:sz w:val="28"/>
          <w:szCs w:val="28"/>
          <w:lang w:val="en-US" w:eastAsia="zh-CN"/>
        </w:rPr>
        <w:t>其余三</w:t>
      </w:r>
      <w:r>
        <w:rPr>
          <w:rFonts w:hint="eastAsia" w:ascii="Times New Roman" w:hAnsi="Times New Roman" w:eastAsia="宋体" w:cs="Times New Roman"/>
          <w:sz w:val="28"/>
          <w:szCs w:val="28"/>
          <w:lang w:eastAsia="zh-CN"/>
        </w:rPr>
        <w:t>侧</w:t>
      </w:r>
      <w:r>
        <w:rPr>
          <w:rFonts w:hint="default" w:ascii="Times New Roman" w:hAnsi="Times New Roman" w:eastAsia="宋体" w:cs="Times New Roman"/>
          <w:sz w:val="28"/>
          <w:szCs w:val="28"/>
          <w:lang w:eastAsia="zh-CN"/>
        </w:rPr>
        <w:t>厂界昼间噪声可达</w:t>
      </w:r>
      <w:r>
        <w:rPr>
          <w:rFonts w:hint="eastAsia" w:ascii="Times New Roman" w:hAnsi="Times New Roman" w:eastAsia="宋体" w:cs="Times New Roman"/>
          <w:sz w:val="28"/>
          <w:szCs w:val="28"/>
          <w:lang w:val="en-US" w:eastAsia="zh-CN"/>
        </w:rPr>
        <w:t>2</w:t>
      </w:r>
      <w:r>
        <w:rPr>
          <w:rFonts w:hint="eastAsia" w:ascii="Times New Roman" w:hAnsi="Times New Roman" w:eastAsia="宋体" w:cs="Times New Roman"/>
          <w:sz w:val="28"/>
          <w:szCs w:val="28"/>
          <w:lang w:eastAsia="zh-CN"/>
        </w:rPr>
        <w:t>类标准</w:t>
      </w:r>
      <w:r>
        <w:rPr>
          <w:rFonts w:hint="default" w:ascii="Times New Roman" w:hAnsi="Times New Roman" w:eastAsia="宋体" w:cs="Times New Roman"/>
          <w:sz w:val="28"/>
          <w:szCs w:val="28"/>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val="en-US" w:eastAsia="zh-CN"/>
        </w:rPr>
        <w:t>3、</w:t>
      </w:r>
      <w:r>
        <w:rPr>
          <w:rFonts w:hint="default" w:ascii="Times New Roman" w:hAnsi="Times New Roman" w:eastAsia="宋体" w:cs="Times New Roman"/>
          <w:sz w:val="28"/>
          <w:szCs w:val="28"/>
          <w:lang w:eastAsia="zh-CN"/>
        </w:rPr>
        <w:t>验收监测期间，</w:t>
      </w:r>
      <w:r>
        <w:rPr>
          <w:rFonts w:hint="default" w:ascii="Times New Roman" w:hAnsi="Times New Roman" w:eastAsia="宋体" w:cs="Times New Roman"/>
          <w:sz w:val="28"/>
          <w:szCs w:val="28"/>
          <w:lang w:val="en-US" w:eastAsia="zh-CN"/>
        </w:rPr>
        <w:t>喷淋废水、初期雨水经</w:t>
      </w:r>
      <w:r>
        <w:rPr>
          <w:rFonts w:hint="eastAsia" w:ascii="Times New Roman" w:hAnsi="Times New Roman" w:cs="Times New Roman"/>
          <w:sz w:val="28"/>
          <w:szCs w:val="28"/>
          <w:lang w:val="en-US" w:eastAsia="zh-CN"/>
        </w:rPr>
        <w:t>1</w:t>
      </w:r>
      <w:r>
        <w:rPr>
          <w:rFonts w:hint="default" w:ascii="Times New Roman" w:hAnsi="Times New Roman" w:eastAsia="宋体" w:cs="Times New Roman"/>
          <w:sz w:val="28"/>
          <w:szCs w:val="28"/>
          <w:lang w:val="en-US" w:eastAsia="zh-CN"/>
        </w:rPr>
        <w:t>座沉淀池沉淀处理后均可满足</w:t>
      </w:r>
      <w:r>
        <w:rPr>
          <w:rFonts w:hint="default" w:ascii="Times New Roman" w:hAnsi="Times New Roman" w:eastAsia="宋体" w:cs="Times New Roman"/>
          <w:sz w:val="28"/>
          <w:szCs w:val="28"/>
          <w:lang w:eastAsia="zh-CN"/>
        </w:rPr>
        <w:t>《城市污水再生利用 工业用水水质》（GB/T19923-2005）表1限值。</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val="en-US" w:eastAsia="zh-CN"/>
        </w:rPr>
        <w:sectPr>
          <w:footerReference r:id="rId4" w:type="default"/>
          <w:pgSz w:w="11906" w:h="16838"/>
          <w:pgMar w:top="1440" w:right="1800" w:bottom="1440" w:left="1800" w:header="851" w:footer="992" w:gutter="0"/>
          <w:pgNumType w:fmt="decimal" w:start="1"/>
          <w:cols w:space="425" w:num="1"/>
          <w:docGrid w:type="lines" w:linePitch="312" w:charSpace="0"/>
        </w:sectPr>
      </w:pPr>
      <w:r>
        <w:rPr>
          <w:rFonts w:hint="default" w:ascii="Times New Roman" w:hAnsi="Times New Roman" w:eastAsia="宋体" w:cs="Times New Roman"/>
          <w:sz w:val="28"/>
          <w:szCs w:val="28"/>
          <w:lang w:val="en-US" w:eastAsia="zh-CN"/>
        </w:rPr>
        <w:t>4、</w:t>
      </w:r>
      <w:r>
        <w:rPr>
          <w:rFonts w:hint="eastAsia" w:ascii="Times New Roman" w:hAnsi="Times New Roman" w:eastAsia="宋体" w:cs="Times New Roman"/>
          <w:sz w:val="28"/>
          <w:szCs w:val="28"/>
          <w:lang w:eastAsia="zh-CN"/>
        </w:rPr>
        <w:t>项目产生的生活垃圾由</w:t>
      </w:r>
      <w:r>
        <w:rPr>
          <w:rFonts w:hint="eastAsia" w:ascii="Times New Roman" w:hAnsi="Times New Roman" w:cs="Times New Roman"/>
          <w:sz w:val="28"/>
          <w:szCs w:val="28"/>
          <w:lang w:val="en-US" w:eastAsia="zh-CN"/>
        </w:rPr>
        <w:t>环卫所</w:t>
      </w:r>
      <w:r>
        <w:rPr>
          <w:rFonts w:hint="eastAsia" w:ascii="Times New Roman" w:hAnsi="Times New Roman" w:eastAsia="宋体" w:cs="Times New Roman"/>
          <w:sz w:val="28"/>
          <w:szCs w:val="28"/>
          <w:lang w:eastAsia="zh-CN"/>
        </w:rPr>
        <w:t>统一处置，</w:t>
      </w:r>
      <w:r>
        <w:rPr>
          <w:rFonts w:hint="eastAsia" w:ascii="Times New Roman" w:hAnsi="Times New Roman" w:eastAsia="宋体" w:cs="Times New Roman"/>
          <w:sz w:val="28"/>
          <w:szCs w:val="28"/>
          <w:lang w:val="en-US" w:eastAsia="zh-CN"/>
        </w:rPr>
        <w:t>沉淀池污泥</w:t>
      </w:r>
      <w:r>
        <w:rPr>
          <w:rFonts w:hint="default" w:ascii="Times New Roman" w:hAnsi="Times New Roman" w:eastAsia="宋体" w:cs="Times New Roman"/>
          <w:sz w:val="28"/>
          <w:szCs w:val="28"/>
          <w:lang w:eastAsia="zh-CN"/>
        </w:rPr>
        <w:t>回</w:t>
      </w:r>
      <w:r>
        <w:rPr>
          <w:rFonts w:hint="eastAsia" w:ascii="Times New Roman" w:hAnsi="Times New Roman" w:eastAsia="宋体" w:cs="Times New Roman"/>
          <w:sz w:val="28"/>
          <w:szCs w:val="28"/>
          <w:lang w:eastAsia="zh-CN"/>
        </w:rPr>
        <w:t>收</w:t>
      </w:r>
      <w:r>
        <w:rPr>
          <w:rFonts w:hint="default" w:ascii="Times New Roman" w:hAnsi="Times New Roman" w:eastAsia="宋体" w:cs="Times New Roman"/>
          <w:sz w:val="28"/>
          <w:szCs w:val="28"/>
          <w:lang w:eastAsia="zh-CN"/>
        </w:rPr>
        <w:t>用作原料</w:t>
      </w:r>
      <w:r>
        <w:rPr>
          <w:rFonts w:hint="eastAsia" w:ascii="Times New Roman" w:hAnsi="Times New Roman" w:eastAsia="宋体" w:cs="Times New Roman"/>
          <w:sz w:val="28"/>
          <w:szCs w:val="28"/>
          <w:lang w:eastAsia="zh-CN"/>
        </w:rPr>
        <w:t>。</w:t>
      </w:r>
      <w:r>
        <w:rPr>
          <w:rFonts w:hint="default" w:ascii="Times New Roman" w:hAnsi="Times New Roman" w:eastAsia="宋体" w:cs="Times New Roman"/>
          <w:sz w:val="28"/>
          <w:szCs w:val="28"/>
          <w:lang w:eastAsia="zh-CN"/>
        </w:rPr>
        <w:t>各类固废都得到妥善处理</w:t>
      </w:r>
      <w:r>
        <w:rPr>
          <w:rFonts w:hint="default" w:ascii="Times New Roman" w:hAnsi="Times New Roman" w:eastAsia="宋体" w:cs="Times New Roman"/>
          <w:sz w:val="28"/>
          <w:szCs w:val="28"/>
          <w:lang w:val="en-US" w:eastAsia="zh-CN"/>
        </w:rPr>
        <w:t>；不会对外环境产生二次污染。</w:t>
      </w:r>
    </w:p>
    <w:p>
      <w:pPr>
        <w:pStyle w:val="2"/>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pStyle w:val="2"/>
        <w:rPr>
          <w:rFonts w:hint="default" w:ascii="Times New Roman" w:hAnsi="Times New Roman" w:cs="Times New Roman"/>
        </w:rPr>
      </w:pPr>
    </w:p>
    <w:p>
      <w:pPr>
        <w:pStyle w:val="4"/>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spacing w:line="360" w:lineRule="auto"/>
        <w:rPr>
          <w:rFonts w:hint="default" w:ascii="Times New Roman" w:hAnsi="Times New Roman" w:eastAsia="宋体" w:cs="Times New Roman"/>
          <w:b/>
          <w:sz w:val="44"/>
          <w:szCs w:val="44"/>
          <w:lang w:val="en-US" w:eastAsia="zh-CN"/>
        </w:rPr>
      </w:pPr>
      <w:r>
        <w:rPr>
          <w:rFonts w:hint="default" w:ascii="Times New Roman" w:hAnsi="Times New Roman" w:cs="Times New Roman"/>
          <w:b/>
          <w:sz w:val="44"/>
          <w:szCs w:val="44"/>
        </w:rPr>
        <w:t>建设项目竣工环境保护验收调查报告</w:t>
      </w:r>
      <w:r>
        <w:rPr>
          <w:rFonts w:hint="default" w:ascii="Times New Roman" w:hAnsi="Times New Roman" w:cs="Times New Roman"/>
          <w:b/>
          <w:sz w:val="44"/>
          <w:szCs w:val="44"/>
          <w:lang w:val="en-US" w:eastAsia="zh-CN"/>
        </w:rPr>
        <w:t>表</w:t>
      </w:r>
    </w:p>
    <w:p>
      <w:pPr>
        <w:spacing w:line="360" w:lineRule="auto"/>
        <w:ind w:firstLine="883" w:firstLineChars="200"/>
        <w:jc w:val="center"/>
        <w:rPr>
          <w:rFonts w:hint="default" w:ascii="Times New Roman" w:hAnsi="Times New Roman" w:cs="Times New Roman"/>
          <w:b/>
          <w:sz w:val="44"/>
          <w:szCs w:val="44"/>
        </w:rPr>
      </w:pPr>
    </w:p>
    <w:p>
      <w:pPr>
        <w:spacing w:line="360" w:lineRule="auto"/>
        <w:ind w:firstLine="883" w:firstLineChars="200"/>
        <w:jc w:val="center"/>
        <w:rPr>
          <w:rFonts w:hint="default" w:ascii="Times New Roman" w:hAnsi="Times New Roman" w:cs="Times New Roman"/>
          <w:b/>
          <w:sz w:val="44"/>
          <w:szCs w:val="44"/>
        </w:rPr>
      </w:pPr>
    </w:p>
    <w:p>
      <w:pPr>
        <w:spacing w:line="360" w:lineRule="auto"/>
        <w:ind w:firstLine="883" w:firstLineChars="200"/>
        <w:rPr>
          <w:rFonts w:hint="default" w:ascii="Times New Roman" w:hAnsi="Times New Roman" w:cs="Times New Roman"/>
          <w:b/>
          <w:sz w:val="44"/>
          <w:szCs w:val="44"/>
        </w:rPr>
      </w:pPr>
    </w:p>
    <w:p>
      <w:pPr>
        <w:spacing w:line="360" w:lineRule="auto"/>
        <w:ind w:firstLine="883" w:firstLineChars="200"/>
        <w:jc w:val="center"/>
        <w:rPr>
          <w:rFonts w:hint="default" w:ascii="Times New Roman" w:hAnsi="Times New Roman" w:cs="Times New Roman"/>
          <w:b/>
          <w:sz w:val="44"/>
          <w:szCs w:val="44"/>
        </w:rPr>
      </w:pPr>
    </w:p>
    <w:p>
      <w:pPr>
        <w:spacing w:line="360" w:lineRule="auto"/>
        <w:ind w:firstLine="883" w:firstLineChars="200"/>
        <w:jc w:val="center"/>
        <w:rPr>
          <w:rFonts w:hint="default" w:ascii="Times New Roman" w:hAnsi="Times New Roman" w:cs="Times New Roman"/>
          <w:b/>
          <w:sz w:val="44"/>
          <w:szCs w:val="44"/>
        </w:rPr>
      </w:pPr>
    </w:p>
    <w:p>
      <w:pPr>
        <w:pStyle w:val="2"/>
        <w:rPr>
          <w:rFonts w:hint="default" w:ascii="Times New Roman" w:hAnsi="Times New Roman" w:cs="Times New Roman"/>
          <w:b/>
          <w:sz w:val="44"/>
          <w:szCs w:val="44"/>
        </w:rPr>
      </w:pPr>
    </w:p>
    <w:p>
      <w:pPr>
        <w:pStyle w:val="10"/>
        <w:widowControl/>
        <w:shd w:val="clear" w:color="auto" w:fill="FFFFFF"/>
        <w:spacing w:before="0" w:beforeAutospacing="0" w:after="0" w:afterAutospacing="0" w:line="600" w:lineRule="auto"/>
        <w:jc w:val="center"/>
        <w:rPr>
          <w:rFonts w:hint="default" w:ascii="Times New Roman" w:hAnsi="Times New Roman" w:eastAsia="宋体" w:cs="Times New Roman"/>
          <w:b/>
          <w:bCs/>
          <w:sz w:val="32"/>
          <w:szCs w:val="32"/>
          <w:lang w:val="en-US" w:eastAsia="zh-CN"/>
        </w:rPr>
      </w:pPr>
      <w:r>
        <w:rPr>
          <w:rFonts w:hint="default" w:ascii="Times New Roman" w:hAnsi="Times New Roman" w:cs="Times New Roman"/>
          <w:b/>
          <w:bCs/>
          <w:sz w:val="32"/>
          <w:szCs w:val="32"/>
        </w:rPr>
        <w:t>项目名称：</w:t>
      </w:r>
      <w:r>
        <w:rPr>
          <w:rFonts w:hint="eastAsia" w:ascii="Times New Roman" w:hAnsi="Times New Roman" w:cs="Times New Roman"/>
          <w:b/>
          <w:bCs/>
          <w:sz w:val="32"/>
          <w:szCs w:val="32"/>
          <w:lang w:val="en-US" w:eastAsia="zh-CN"/>
        </w:rPr>
        <w:t>新</w:t>
      </w:r>
      <w:r>
        <w:rPr>
          <w:rStyle w:val="14"/>
          <w:rFonts w:hint="eastAsia" w:ascii="Times New Roman" w:hAnsi="Times New Roman" w:cs="Times New Roman"/>
          <w:bCs/>
          <w:sz w:val="32"/>
          <w:szCs w:val="32"/>
          <w:shd w:val="clear" w:color="auto" w:fill="FFFFFF"/>
          <w:lang w:val="en-US" w:eastAsia="zh-CN"/>
        </w:rPr>
        <w:t>建散杂货码头项目</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bCs/>
          <w:sz w:val="32"/>
          <w:szCs w:val="32"/>
          <w:shd w:val="clear" w:color="auto" w:fill="FFFFFF"/>
        </w:rPr>
      </w:pPr>
      <w:r>
        <w:rPr>
          <w:rFonts w:hint="default" w:ascii="Times New Roman" w:hAnsi="Times New Roman" w:cs="Times New Roman"/>
          <w:b/>
          <w:bCs/>
          <w:sz w:val="32"/>
          <w:szCs w:val="32"/>
        </w:rPr>
        <w:t>委托单位：</w:t>
      </w:r>
      <w:r>
        <w:rPr>
          <w:rStyle w:val="14"/>
          <w:rFonts w:hint="default" w:ascii="Times New Roman" w:hAnsi="Times New Roman" w:cs="Times New Roman"/>
          <w:bCs/>
          <w:sz w:val="32"/>
          <w:szCs w:val="32"/>
          <w:shd w:val="clear" w:color="auto" w:fill="FFFFFF"/>
        </w:rPr>
        <w:t>常熟市嘉隆新型建材有限公司</w:t>
      </w:r>
    </w:p>
    <w:p>
      <w:pPr>
        <w:spacing w:line="360" w:lineRule="auto"/>
        <w:ind w:firstLine="964" w:firstLineChars="300"/>
        <w:rPr>
          <w:rFonts w:hint="default" w:ascii="Times New Roman" w:hAnsi="Times New Roman" w:cs="Times New Roman"/>
          <w:b/>
          <w:bCs/>
          <w:sz w:val="32"/>
          <w:szCs w:val="32"/>
        </w:rPr>
      </w:pPr>
    </w:p>
    <w:p>
      <w:pPr>
        <w:pStyle w:val="10"/>
        <w:widowControl/>
        <w:shd w:val="clear" w:color="auto" w:fill="FFFFFF"/>
        <w:spacing w:before="0" w:beforeAutospacing="0" w:after="0" w:afterAutospacing="0" w:line="600" w:lineRule="auto"/>
        <w:jc w:val="both"/>
        <w:rPr>
          <w:rStyle w:val="14"/>
          <w:rFonts w:hint="default" w:ascii="Times New Roman" w:hAnsi="Times New Roman" w:cs="Times New Roman"/>
          <w:sz w:val="44"/>
          <w:szCs w:val="44"/>
          <w:shd w:val="clear" w:color="auto" w:fill="FFFFFF"/>
        </w:rPr>
      </w:pPr>
    </w:p>
    <w:p>
      <w:pPr>
        <w:pStyle w:val="10"/>
        <w:widowControl/>
        <w:shd w:val="clear" w:color="auto" w:fill="FFFFFF"/>
        <w:spacing w:before="0" w:beforeAutospacing="0" w:after="0" w:afterAutospacing="0" w:line="600" w:lineRule="auto"/>
        <w:jc w:val="both"/>
        <w:rPr>
          <w:rStyle w:val="14"/>
          <w:rFonts w:hint="default" w:ascii="Times New Roman" w:hAnsi="Times New Roman" w:cs="Times New Roman"/>
          <w:sz w:val="44"/>
          <w:szCs w:val="44"/>
          <w:shd w:val="clear" w:color="auto" w:fill="FFFFFF"/>
        </w:rPr>
      </w:pPr>
    </w:p>
    <w:p>
      <w:pPr>
        <w:pStyle w:val="10"/>
        <w:widowControl/>
        <w:shd w:val="clear" w:color="auto" w:fill="FFFFFF"/>
        <w:spacing w:before="0" w:beforeAutospacing="0" w:after="0" w:afterAutospacing="0" w:line="600" w:lineRule="auto"/>
        <w:jc w:val="both"/>
        <w:rPr>
          <w:rStyle w:val="14"/>
          <w:rFonts w:hint="default" w:ascii="Times New Roman" w:hAnsi="Times New Roman" w:cs="Times New Roman"/>
          <w:sz w:val="44"/>
          <w:szCs w:val="44"/>
          <w:shd w:val="clear" w:color="auto" w:fill="FFFFFF"/>
        </w:rPr>
      </w:pP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sz w:val="32"/>
          <w:szCs w:val="32"/>
          <w:shd w:val="clear" w:color="auto" w:fill="FFFFFF"/>
        </w:rPr>
      </w:pPr>
      <w:r>
        <w:rPr>
          <w:rStyle w:val="14"/>
          <w:rFonts w:hint="default" w:ascii="Times New Roman" w:hAnsi="Times New Roman" w:cs="Times New Roman"/>
          <w:sz w:val="32"/>
          <w:szCs w:val="32"/>
          <w:shd w:val="clear" w:color="auto" w:fill="FFFFFF"/>
        </w:rPr>
        <w:t>编制单位：常熟市嘉隆新型建材有限公司</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sz w:val="32"/>
          <w:szCs w:val="32"/>
          <w:shd w:val="clear" w:color="auto" w:fill="FFFFFF"/>
        </w:rPr>
        <w:sectPr>
          <w:footerReference r:id="rId5" w:type="default"/>
          <w:pgSz w:w="11906" w:h="16838"/>
          <w:pgMar w:top="1440" w:right="1800" w:bottom="1440" w:left="1800" w:header="851" w:footer="992" w:gutter="0"/>
          <w:pgNumType w:fmt="decimal"/>
          <w:cols w:space="425" w:num="1"/>
          <w:docGrid w:type="lines" w:linePitch="312" w:charSpace="0"/>
        </w:sectPr>
      </w:pPr>
      <w:r>
        <w:rPr>
          <w:rStyle w:val="14"/>
          <w:rFonts w:hint="default" w:ascii="Times New Roman" w:hAnsi="Times New Roman" w:cs="Times New Roman"/>
          <w:sz w:val="32"/>
          <w:szCs w:val="32"/>
          <w:shd w:val="clear" w:color="auto" w:fill="FFFFFF"/>
        </w:rPr>
        <w:t>2021年</w:t>
      </w:r>
      <w:r>
        <w:rPr>
          <w:rStyle w:val="14"/>
          <w:rFonts w:hint="eastAsia" w:ascii="Times New Roman" w:hAnsi="Times New Roman" w:cs="Times New Roman"/>
          <w:sz w:val="32"/>
          <w:szCs w:val="32"/>
          <w:shd w:val="clear" w:color="auto" w:fill="FFFFFF"/>
          <w:lang w:val="en-US" w:eastAsia="zh-CN"/>
        </w:rPr>
        <w:t>5</w:t>
      </w:r>
      <w:r>
        <w:rPr>
          <w:rStyle w:val="14"/>
          <w:rFonts w:hint="default" w:ascii="Times New Roman" w:hAnsi="Times New Roman" w:cs="Times New Roman"/>
          <w:sz w:val="32"/>
          <w:szCs w:val="32"/>
          <w:shd w:val="clear" w:color="auto" w:fill="FFFFFF"/>
        </w:rPr>
        <w:t>月</w:t>
      </w:r>
    </w:p>
    <w:p>
      <w:pPr>
        <w:pStyle w:val="10"/>
        <w:widowControl/>
        <w:shd w:val="clear" w:color="auto" w:fill="FFFFFF"/>
        <w:spacing w:before="0" w:beforeAutospacing="0" w:after="0" w:afterAutospacing="0" w:line="600" w:lineRule="auto"/>
        <w:jc w:val="center"/>
        <w:rPr>
          <w:rStyle w:val="14"/>
          <w:rFonts w:hint="default" w:ascii="Times New Roman" w:hAnsi="Times New Roman" w:cs="Times New Roman"/>
          <w:sz w:val="32"/>
          <w:szCs w:val="32"/>
          <w:shd w:val="clear" w:color="auto" w:fill="FFFFFF"/>
        </w:rPr>
        <w:sectPr>
          <w:pgSz w:w="11906" w:h="16838"/>
          <w:pgMar w:top="1440" w:right="1800" w:bottom="1440" w:left="1800" w:header="851" w:footer="992" w:gutter="0"/>
          <w:pgNumType w:fmt="decimal"/>
          <w:cols w:space="425" w:num="1"/>
          <w:docGrid w:type="lines" w:linePitch="312" w:charSpace="0"/>
        </w:sectPr>
      </w:pPr>
    </w:p>
    <w:p>
      <w:pPr>
        <w:jc w:val="center"/>
        <w:rPr>
          <w:rFonts w:hint="default" w:ascii="Times New Roman" w:hAnsi="Times New Roman" w:cs="Times New Roman"/>
          <w:b/>
          <w:bCs/>
          <w:sz w:val="28"/>
          <w:szCs w:val="28"/>
        </w:rPr>
      </w:pPr>
      <w:r>
        <w:rPr>
          <w:rFonts w:hint="default" w:ascii="Times New Roman" w:hAnsi="Times New Roman" w:cs="Times New Roman"/>
          <w:b/>
          <w:bCs/>
          <w:sz w:val="28"/>
          <w:szCs w:val="28"/>
        </w:rPr>
        <w:t>表1 项目总体情况</w:t>
      </w:r>
    </w:p>
    <w:tbl>
      <w:tblPr>
        <w:tblStyle w:val="12"/>
        <w:tblW w:w="9582" w:type="dxa"/>
        <w:tblInd w:w="-2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38"/>
        <w:gridCol w:w="1450"/>
        <w:gridCol w:w="372"/>
        <w:gridCol w:w="116"/>
        <w:gridCol w:w="623"/>
        <w:gridCol w:w="621"/>
        <w:gridCol w:w="177"/>
        <w:gridCol w:w="1093"/>
        <w:gridCol w:w="167"/>
        <w:gridCol w:w="1070"/>
        <w:gridCol w:w="127"/>
        <w:gridCol w:w="11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建设项目名称</w:t>
            </w:r>
          </w:p>
        </w:tc>
        <w:tc>
          <w:tcPr>
            <w:tcW w:w="6944" w:type="dxa"/>
            <w:gridSpan w:val="11"/>
            <w:vAlign w:val="center"/>
          </w:tcPr>
          <w:p>
            <w:pPr>
              <w:spacing w:line="360" w:lineRule="auto"/>
              <w:jc w:val="center"/>
              <w:rPr>
                <w:rFonts w:hint="default" w:ascii="Times New Roman" w:hAnsi="Times New Roman" w:eastAsia="宋体" w:cs="Times New Roman"/>
                <w:sz w:val="24"/>
                <w:lang w:val="en-US" w:eastAsia="zh-CN"/>
              </w:rPr>
            </w:pPr>
            <w:r>
              <w:rPr>
                <w:rFonts w:hint="eastAsia" w:ascii="Times New Roman" w:hAnsi="Times New Roman" w:cs="Times New Roman"/>
                <w:sz w:val="24"/>
                <w:lang w:val="en-US" w:eastAsia="zh-CN"/>
              </w:rPr>
              <w:t>新建散杂货码头项目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建设单位</w:t>
            </w:r>
          </w:p>
        </w:tc>
        <w:tc>
          <w:tcPr>
            <w:tcW w:w="6944" w:type="dxa"/>
            <w:gridSpan w:val="11"/>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常熟市嘉隆新型建材有限公司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法人代表</w:t>
            </w:r>
          </w:p>
        </w:tc>
        <w:tc>
          <w:tcPr>
            <w:tcW w:w="1822"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秦炳发</w:t>
            </w:r>
          </w:p>
        </w:tc>
        <w:tc>
          <w:tcPr>
            <w:tcW w:w="2630" w:type="dxa"/>
            <w:gridSpan w:val="5"/>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联系人</w:t>
            </w:r>
          </w:p>
        </w:tc>
        <w:tc>
          <w:tcPr>
            <w:tcW w:w="2492" w:type="dxa"/>
            <w:gridSpan w:val="4"/>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秦丽青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通信地址</w:t>
            </w:r>
          </w:p>
        </w:tc>
        <w:tc>
          <w:tcPr>
            <w:tcW w:w="6944" w:type="dxa"/>
            <w:gridSpan w:val="11"/>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常熟市梅李镇李袁中路前王巷29号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联系电话</w:t>
            </w:r>
          </w:p>
        </w:tc>
        <w:tc>
          <w:tcPr>
            <w:tcW w:w="1938" w:type="dxa"/>
            <w:gridSpan w:val="3"/>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13506232886</w:t>
            </w:r>
          </w:p>
        </w:tc>
        <w:tc>
          <w:tcPr>
            <w:tcW w:w="1421" w:type="dxa"/>
            <w:gridSpan w:val="3"/>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传真</w:t>
            </w:r>
          </w:p>
        </w:tc>
        <w:tc>
          <w:tcPr>
            <w:tcW w:w="1093"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w:t>
            </w:r>
          </w:p>
        </w:tc>
        <w:tc>
          <w:tcPr>
            <w:tcW w:w="1364" w:type="dxa"/>
            <w:gridSpan w:val="3"/>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邮编</w:t>
            </w:r>
          </w:p>
        </w:tc>
        <w:tc>
          <w:tcPr>
            <w:tcW w:w="1128"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215500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项目性质</w:t>
            </w:r>
          </w:p>
        </w:tc>
        <w:tc>
          <w:tcPr>
            <w:tcW w:w="3182" w:type="dxa"/>
            <w:gridSpan w:val="5"/>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新建</w:t>
            </w:r>
            <w:r>
              <w:rPr>
                <w:rFonts w:hint="default" w:ascii="Times New Roman" w:hAnsi="Times New Roman" w:cs="Times New Roman"/>
                <w:sz w:val="24"/>
              </w:rPr>
              <w:fldChar w:fldCharType="begin"/>
            </w:r>
            <w:r>
              <w:rPr>
                <w:rFonts w:hint="default" w:ascii="Times New Roman" w:hAnsi="Times New Roman" w:cs="Times New Roman"/>
                <w:sz w:val="24"/>
              </w:rPr>
              <w:instrText xml:space="preserve"> eq \o\ac(</w:instrText>
            </w:r>
            <w:r>
              <w:rPr>
                <w:rFonts w:hint="default" w:ascii="Times New Roman" w:hAnsi="Times New Roman" w:cs="Times New Roman"/>
                <w:position w:val="-4"/>
                <w:sz w:val="36"/>
              </w:rPr>
              <w:instrText xml:space="preserve">□</w:instrText>
            </w:r>
            <w:r>
              <w:rPr>
                <w:rFonts w:hint="eastAsia" w:ascii="Times New Roman" w:hAnsi="Times New Roman" w:cs="Times New Roman"/>
                <w:position w:val="-4"/>
                <w:sz w:val="36"/>
                <w:lang w:eastAsia="zh-CN"/>
              </w:rPr>
              <w:instrText xml:space="preserve">,</w:instrText>
            </w:r>
            <w:r>
              <w:rPr>
                <w:rFonts w:hint="eastAsia" w:ascii="Times New Roman" w:hAnsi="Times New Roman" w:cs="Times New Roman"/>
                <w:position w:val="0"/>
                <w:sz w:val="25"/>
                <w:lang w:eastAsia="zh-CN"/>
              </w:rPr>
              <w:instrText xml:space="preserve">√</w:instrText>
            </w:r>
            <w:r>
              <w:rPr>
                <w:rFonts w:hint="default" w:ascii="Times New Roman" w:hAnsi="Times New Roman" w:cs="Times New Roman"/>
                <w:sz w:val="24"/>
              </w:rPr>
              <w:instrText xml:space="preserve">)</w:instrText>
            </w:r>
            <w:r>
              <w:rPr>
                <w:rFonts w:hint="default" w:ascii="Times New Roman" w:hAnsi="Times New Roman" w:cs="Times New Roman"/>
                <w:sz w:val="24"/>
              </w:rPr>
              <w:fldChar w:fldCharType="end"/>
            </w:r>
            <w:r>
              <w:rPr>
                <w:rFonts w:hint="default" w:ascii="Times New Roman" w:hAnsi="Times New Roman" w:cs="Times New Roman"/>
                <w:sz w:val="24"/>
              </w:rPr>
              <w:t xml:space="preserve">  改扩建</w:t>
            </w:r>
            <w:r>
              <w:rPr>
                <w:rFonts w:hint="default" w:ascii="Times New Roman" w:hAnsi="Times New Roman" w:cs="Times New Roman"/>
                <w:sz w:val="24"/>
              </w:rPr>
              <w:sym w:font="Wingdings 2" w:char="00A3"/>
            </w:r>
            <w:r>
              <w:rPr>
                <w:rFonts w:hint="default" w:ascii="Times New Roman" w:hAnsi="Times New Roman" w:cs="Times New Roman"/>
                <w:sz w:val="24"/>
              </w:rPr>
              <w:t xml:space="preserve"> 技改</w:t>
            </w:r>
            <w:r>
              <w:rPr>
                <w:rFonts w:hint="default" w:ascii="Times New Roman" w:hAnsi="Times New Roman" w:cs="Times New Roman"/>
                <w:sz w:val="24"/>
              </w:rPr>
              <w:sym w:font="Wingdings 2" w:char="00A3"/>
            </w:r>
          </w:p>
        </w:tc>
        <w:tc>
          <w:tcPr>
            <w:tcW w:w="1270"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行业类别</w:t>
            </w:r>
          </w:p>
        </w:tc>
        <w:tc>
          <w:tcPr>
            <w:tcW w:w="2492" w:type="dxa"/>
            <w:gridSpan w:val="4"/>
            <w:vAlign w:val="center"/>
          </w:tcPr>
          <w:p>
            <w:pPr>
              <w:spacing w:line="360" w:lineRule="auto"/>
              <w:jc w:val="center"/>
              <w:rPr>
                <w:rFonts w:hint="default" w:ascii="Times New Roman" w:hAnsi="Times New Roman" w:eastAsia="宋体" w:cs="Times New Roman"/>
                <w:sz w:val="24"/>
                <w:lang w:val="en-US" w:eastAsia="zh-CN"/>
              </w:rPr>
            </w:pPr>
            <w:r>
              <w:rPr>
                <w:rFonts w:hint="default" w:ascii="Times New Roman" w:hAnsi="Times New Roman" w:cs="Times New Roman"/>
                <w:sz w:val="24"/>
              </w:rPr>
              <w:t>G5523</w:t>
            </w:r>
            <w:r>
              <w:rPr>
                <w:rFonts w:hint="eastAsia" w:ascii="Times New Roman" w:hAnsi="Times New Roman" w:cs="Times New Roman"/>
                <w:sz w:val="24"/>
                <w:lang w:val="en-US" w:eastAsia="zh-CN"/>
              </w:rPr>
              <w:t>货运港口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环境影响报告表名称</w:t>
            </w:r>
          </w:p>
        </w:tc>
        <w:tc>
          <w:tcPr>
            <w:tcW w:w="6944" w:type="dxa"/>
            <w:gridSpan w:val="11"/>
            <w:vAlign w:val="center"/>
          </w:tcPr>
          <w:p>
            <w:pPr>
              <w:spacing w:line="360" w:lineRule="auto"/>
              <w:jc w:val="center"/>
              <w:rPr>
                <w:rFonts w:hint="default" w:ascii="Times New Roman" w:hAnsi="Times New Roman" w:cs="Times New Roman"/>
                <w:sz w:val="24"/>
              </w:rPr>
            </w:pPr>
            <w:r>
              <w:rPr>
                <w:rFonts w:hint="eastAsia" w:ascii="Times New Roman" w:hAnsi="Times New Roman" w:cs="Times New Roman"/>
                <w:sz w:val="24"/>
                <w:lang w:val="en-US" w:eastAsia="zh-CN"/>
              </w:rPr>
              <w:t>新建散杂货码头项目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环境影响评价单位</w:t>
            </w:r>
          </w:p>
        </w:tc>
        <w:tc>
          <w:tcPr>
            <w:tcW w:w="6944" w:type="dxa"/>
            <w:gridSpan w:val="11"/>
            <w:vAlign w:val="center"/>
          </w:tcPr>
          <w:p>
            <w:pPr>
              <w:spacing w:line="360" w:lineRule="auto"/>
              <w:jc w:val="center"/>
              <w:rPr>
                <w:rFonts w:hint="default" w:ascii="Times New Roman" w:hAnsi="Times New Roman" w:eastAsia="宋体" w:cs="Times New Roman"/>
                <w:sz w:val="24"/>
                <w:lang w:val="en-US" w:eastAsia="zh-CN"/>
              </w:rPr>
            </w:pPr>
            <w:r>
              <w:rPr>
                <w:rFonts w:hint="eastAsia" w:ascii="Times New Roman" w:hAnsi="Times New Roman" w:cs="Times New Roman"/>
                <w:sz w:val="24"/>
                <w:lang w:val="en-US" w:eastAsia="zh-CN"/>
              </w:rPr>
              <w:t>江苏中之盛环境科技有限公司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初步设计单位</w:t>
            </w:r>
          </w:p>
        </w:tc>
        <w:tc>
          <w:tcPr>
            <w:tcW w:w="6944" w:type="dxa"/>
            <w:gridSpan w:val="11"/>
            <w:vAlign w:val="center"/>
          </w:tcPr>
          <w:p>
            <w:pPr>
              <w:spacing w:line="360" w:lineRule="auto"/>
              <w:jc w:val="center"/>
              <w:rPr>
                <w:rFonts w:hint="default" w:ascii="Times New Roman" w:hAnsi="Times New Roman" w:eastAsia="宋体" w:cs="Times New Roman"/>
                <w:sz w:val="24"/>
                <w:lang w:val="en-US" w:eastAsia="zh-CN"/>
              </w:rPr>
            </w:pPr>
            <w:r>
              <w:rPr>
                <w:rFonts w:hint="default" w:ascii="Times New Roman" w:hAnsi="Times New Roman" w:cs="Times New Roman"/>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4" w:hRule="atLeast"/>
        </w:trPr>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环境影响评价审批部门</w:t>
            </w:r>
          </w:p>
        </w:tc>
        <w:tc>
          <w:tcPr>
            <w:tcW w:w="1822" w:type="dxa"/>
            <w:gridSpan w:val="2"/>
            <w:vAlign w:val="center"/>
          </w:tcPr>
          <w:p>
            <w:pPr>
              <w:jc w:val="center"/>
              <w:rPr>
                <w:rFonts w:hint="default" w:ascii="Times New Roman" w:hAnsi="Times New Roman" w:eastAsia="宋体" w:cs="Times New Roman"/>
                <w:sz w:val="24"/>
                <w:lang w:val="en-US" w:eastAsia="zh-CN"/>
              </w:rPr>
            </w:pPr>
            <w:r>
              <w:rPr>
                <w:rFonts w:hint="eastAsia" w:ascii="Times New Roman" w:hAnsi="Times New Roman" w:cs="Times New Roman"/>
                <w:sz w:val="24"/>
                <w:lang w:val="en-US" w:eastAsia="zh-CN"/>
              </w:rPr>
              <w:t>苏州行政审批局</w:t>
            </w:r>
          </w:p>
        </w:tc>
        <w:tc>
          <w:tcPr>
            <w:tcW w:w="739"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文号</w:t>
            </w:r>
          </w:p>
        </w:tc>
        <w:tc>
          <w:tcPr>
            <w:tcW w:w="1891" w:type="dxa"/>
            <w:gridSpan w:val="3"/>
            <w:vAlign w:val="center"/>
          </w:tcPr>
          <w:p>
            <w:pPr>
              <w:jc w:val="center"/>
              <w:rPr>
                <w:rFonts w:hint="default" w:ascii="Times New Roman" w:hAnsi="Times New Roman" w:cs="Times New Roman"/>
                <w:sz w:val="24"/>
                <w:lang w:val="en-US"/>
              </w:rPr>
            </w:pPr>
            <w:r>
              <w:rPr>
                <w:rFonts w:hint="eastAsia" w:ascii="Times New Roman" w:hAnsi="Times New Roman" w:cs="Times New Roman"/>
                <w:sz w:val="24"/>
                <w:lang w:val="en-US" w:eastAsia="zh-CN"/>
              </w:rPr>
              <w:t>苏行审环评[2021]20312号</w:t>
            </w:r>
          </w:p>
        </w:tc>
        <w:tc>
          <w:tcPr>
            <w:tcW w:w="1237"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审批时间</w:t>
            </w:r>
          </w:p>
        </w:tc>
        <w:tc>
          <w:tcPr>
            <w:tcW w:w="1255" w:type="dxa"/>
            <w:gridSpan w:val="2"/>
            <w:vAlign w:val="center"/>
          </w:tcPr>
          <w:p>
            <w:pPr>
              <w:spacing w:line="360" w:lineRule="auto"/>
              <w:jc w:val="center"/>
              <w:rPr>
                <w:rFonts w:hint="default" w:ascii="Times New Roman" w:hAnsi="Times New Roman" w:eastAsia="宋体" w:cs="Times New Roman"/>
                <w:sz w:val="24"/>
                <w:lang w:val="en-US" w:eastAsia="zh-CN"/>
              </w:rPr>
            </w:pPr>
            <w:r>
              <w:rPr>
                <w:rFonts w:hint="default" w:ascii="Times New Roman" w:hAnsi="Times New Roman" w:cs="Times New Roman"/>
                <w:sz w:val="24"/>
              </w:rPr>
              <w:t>2</w:t>
            </w:r>
            <w:r>
              <w:rPr>
                <w:rFonts w:hint="eastAsia" w:ascii="Times New Roman" w:hAnsi="Times New Roman" w:cs="Times New Roman"/>
                <w:sz w:val="24"/>
                <w:lang w:val="en-US" w:eastAsia="zh-CN"/>
              </w:rPr>
              <w:t>021</w:t>
            </w:r>
            <w:r>
              <w:rPr>
                <w:rFonts w:hint="default" w:ascii="Times New Roman" w:hAnsi="Times New Roman" w:cs="Times New Roman"/>
                <w:sz w:val="24"/>
              </w:rPr>
              <w:t>.</w:t>
            </w:r>
            <w:r>
              <w:rPr>
                <w:rFonts w:hint="eastAsia" w:ascii="Times New Roman" w:hAnsi="Times New Roman" w:cs="Times New Roman"/>
                <w:sz w:val="24"/>
                <w:lang w:val="en-US" w:eastAsia="zh-CN"/>
              </w:rPr>
              <w:t>4</w:t>
            </w:r>
            <w:r>
              <w:rPr>
                <w:rFonts w:hint="default" w:ascii="Times New Roman" w:hAnsi="Times New Roman" w:cs="Times New Roman"/>
                <w:sz w:val="24"/>
              </w:rPr>
              <w:t>.</w:t>
            </w:r>
            <w:r>
              <w:rPr>
                <w:rFonts w:hint="eastAsia" w:ascii="Times New Roman" w:hAnsi="Times New Roman" w:cs="Times New Roman"/>
                <w:sz w:val="24"/>
                <w:lang w:val="en-US" w:eastAsia="zh-CN"/>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初步设计审批部门</w:t>
            </w:r>
          </w:p>
        </w:tc>
        <w:tc>
          <w:tcPr>
            <w:tcW w:w="1822"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w:t>
            </w:r>
          </w:p>
        </w:tc>
        <w:tc>
          <w:tcPr>
            <w:tcW w:w="739"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文号</w:t>
            </w:r>
          </w:p>
        </w:tc>
        <w:tc>
          <w:tcPr>
            <w:tcW w:w="1891" w:type="dxa"/>
            <w:gridSpan w:val="3"/>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w:t>
            </w:r>
          </w:p>
        </w:tc>
        <w:tc>
          <w:tcPr>
            <w:tcW w:w="1237"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审批时间</w:t>
            </w:r>
          </w:p>
        </w:tc>
        <w:tc>
          <w:tcPr>
            <w:tcW w:w="1255"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环境保护设施施工单位</w:t>
            </w:r>
          </w:p>
        </w:tc>
        <w:tc>
          <w:tcPr>
            <w:tcW w:w="6944" w:type="dxa"/>
            <w:gridSpan w:val="11"/>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常熟市嘉隆新型建材有限公司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环境保护设施监测单位</w:t>
            </w:r>
          </w:p>
        </w:tc>
        <w:tc>
          <w:tcPr>
            <w:tcW w:w="6944" w:type="dxa"/>
            <w:gridSpan w:val="11"/>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江苏中之盛环境科技有限公司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2" w:hRule="atLeast"/>
        </w:trPr>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投资总概算（万元）</w:t>
            </w:r>
          </w:p>
        </w:tc>
        <w:tc>
          <w:tcPr>
            <w:tcW w:w="1450" w:type="dxa"/>
            <w:vAlign w:val="center"/>
          </w:tcPr>
          <w:p>
            <w:pPr>
              <w:spacing w:line="360" w:lineRule="auto"/>
              <w:jc w:val="center"/>
              <w:rPr>
                <w:rFonts w:hint="default" w:ascii="Times New Roman" w:hAnsi="Times New Roman" w:eastAsia="宋体" w:cs="Times New Roman"/>
                <w:sz w:val="24"/>
                <w:lang w:val="en-US" w:eastAsia="zh-CN"/>
              </w:rPr>
            </w:pPr>
            <w:r>
              <w:rPr>
                <w:rFonts w:hint="eastAsia"/>
                <w:sz w:val="24"/>
                <w:lang w:val="en-US" w:eastAsia="zh-CN"/>
              </w:rPr>
              <w:t>100</w:t>
            </w:r>
          </w:p>
        </w:tc>
        <w:tc>
          <w:tcPr>
            <w:tcW w:w="1909" w:type="dxa"/>
            <w:gridSpan w:val="5"/>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其中：环境保护投资（万元）</w:t>
            </w:r>
          </w:p>
        </w:tc>
        <w:tc>
          <w:tcPr>
            <w:tcW w:w="1260" w:type="dxa"/>
            <w:gridSpan w:val="2"/>
            <w:vAlign w:val="center"/>
          </w:tcPr>
          <w:p>
            <w:pPr>
              <w:spacing w:line="360" w:lineRule="auto"/>
              <w:jc w:val="center"/>
              <w:rPr>
                <w:rFonts w:hint="default" w:ascii="Times New Roman" w:hAnsi="Times New Roman" w:eastAsia="宋体" w:cs="Times New Roman"/>
                <w:sz w:val="24"/>
                <w:lang w:val="en-US" w:eastAsia="zh-CN"/>
              </w:rPr>
            </w:pPr>
            <w:r>
              <w:rPr>
                <w:rFonts w:hint="eastAsia"/>
                <w:sz w:val="24"/>
                <w:lang w:val="en-US" w:eastAsia="zh-CN"/>
              </w:rPr>
              <w:t>10</w:t>
            </w:r>
          </w:p>
        </w:tc>
        <w:tc>
          <w:tcPr>
            <w:tcW w:w="1197" w:type="dxa"/>
            <w:gridSpan w:val="2"/>
            <w:vMerge w:val="restart"/>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实际环境保护投资占总投资比例</w:t>
            </w:r>
          </w:p>
        </w:tc>
        <w:tc>
          <w:tcPr>
            <w:tcW w:w="1128" w:type="dxa"/>
            <w:vAlign w:val="center"/>
          </w:tcPr>
          <w:p>
            <w:pPr>
              <w:spacing w:line="360" w:lineRule="auto"/>
              <w:jc w:val="center"/>
              <w:rPr>
                <w:rFonts w:hint="default" w:ascii="Times New Roman" w:hAnsi="Times New Roman" w:cs="Times New Roman"/>
                <w:sz w:val="24"/>
              </w:rPr>
            </w:pPr>
            <w:r>
              <w:rPr>
                <w:rFonts w:hint="eastAsia"/>
                <w:sz w:val="24"/>
                <w:lang w:val="en-US" w:eastAsia="zh-CN"/>
              </w:rPr>
              <w:t>10</w:t>
            </w:r>
            <w:r>
              <w:rPr>
                <w:rFonts w:hint="eastAsia"/>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实际总投资（万元）</w:t>
            </w:r>
          </w:p>
        </w:tc>
        <w:tc>
          <w:tcPr>
            <w:tcW w:w="1450" w:type="dxa"/>
            <w:vAlign w:val="center"/>
          </w:tcPr>
          <w:p>
            <w:pPr>
              <w:spacing w:line="360" w:lineRule="auto"/>
              <w:jc w:val="center"/>
              <w:rPr>
                <w:rFonts w:hint="default" w:ascii="Times New Roman" w:hAnsi="Times New Roman" w:cs="Times New Roman"/>
                <w:sz w:val="24"/>
                <w:lang w:val="en-US"/>
              </w:rPr>
            </w:pPr>
            <w:r>
              <w:rPr>
                <w:rFonts w:hint="eastAsia"/>
                <w:sz w:val="24"/>
                <w:lang w:val="en-US" w:eastAsia="zh-CN"/>
              </w:rPr>
              <w:t>100</w:t>
            </w:r>
          </w:p>
        </w:tc>
        <w:tc>
          <w:tcPr>
            <w:tcW w:w="1909" w:type="dxa"/>
            <w:gridSpan w:val="5"/>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其中：环境保护投资（万元）</w:t>
            </w:r>
          </w:p>
        </w:tc>
        <w:tc>
          <w:tcPr>
            <w:tcW w:w="1260" w:type="dxa"/>
            <w:gridSpan w:val="2"/>
            <w:vAlign w:val="center"/>
          </w:tcPr>
          <w:p>
            <w:pPr>
              <w:spacing w:line="360" w:lineRule="auto"/>
              <w:jc w:val="center"/>
              <w:rPr>
                <w:rFonts w:hint="default" w:ascii="Times New Roman" w:hAnsi="Times New Roman" w:cs="Times New Roman"/>
                <w:sz w:val="24"/>
                <w:lang w:val="en-US"/>
              </w:rPr>
            </w:pPr>
            <w:r>
              <w:rPr>
                <w:rFonts w:hint="eastAsia"/>
                <w:sz w:val="24"/>
                <w:lang w:val="en-US" w:eastAsia="zh-CN"/>
              </w:rPr>
              <w:t>10</w:t>
            </w:r>
          </w:p>
        </w:tc>
        <w:tc>
          <w:tcPr>
            <w:tcW w:w="1197" w:type="dxa"/>
            <w:gridSpan w:val="2"/>
            <w:vMerge w:val="continue"/>
            <w:vAlign w:val="center"/>
          </w:tcPr>
          <w:p>
            <w:pPr>
              <w:spacing w:line="360" w:lineRule="auto"/>
              <w:jc w:val="center"/>
              <w:rPr>
                <w:rFonts w:hint="default" w:ascii="Times New Roman" w:hAnsi="Times New Roman" w:cs="Times New Roman"/>
                <w:sz w:val="24"/>
              </w:rPr>
            </w:pPr>
          </w:p>
        </w:tc>
        <w:tc>
          <w:tcPr>
            <w:tcW w:w="1128" w:type="dxa"/>
            <w:vAlign w:val="center"/>
          </w:tcPr>
          <w:p>
            <w:pPr>
              <w:spacing w:line="360" w:lineRule="auto"/>
              <w:jc w:val="center"/>
              <w:rPr>
                <w:rFonts w:hint="default" w:ascii="Times New Roman" w:hAnsi="Times New Roman" w:eastAsia="宋体" w:cs="Times New Roman"/>
                <w:sz w:val="24"/>
                <w:lang w:val="en-US" w:eastAsia="zh-CN"/>
              </w:rPr>
            </w:pPr>
            <w:r>
              <w:rPr>
                <w:rFonts w:hint="eastAsia"/>
                <w:sz w:val="24"/>
                <w:lang w:val="en-US" w:eastAsia="zh-CN"/>
              </w:rPr>
              <w:t>10</w:t>
            </w:r>
            <w:r>
              <w:rPr>
                <w:rFonts w:hint="eastAsia"/>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设计建设规模</w:t>
            </w:r>
          </w:p>
        </w:tc>
        <w:tc>
          <w:tcPr>
            <w:tcW w:w="3359" w:type="dxa"/>
            <w:gridSpan w:val="6"/>
            <w:vAlign w:val="center"/>
          </w:tcPr>
          <w:p>
            <w:pPr>
              <w:shd w:val="clear"/>
              <w:spacing w:line="360" w:lineRule="auto"/>
              <w:ind w:firstLine="480"/>
              <w:rPr>
                <w:rFonts w:hint="eastAsia" w:ascii="Times New Roman" w:hAnsi="Times New Roman" w:eastAsia="宋体" w:cs="Times New Roman"/>
                <w:sz w:val="24"/>
                <w:lang w:eastAsia="zh-CN"/>
              </w:rPr>
            </w:pPr>
            <w:r>
              <w:rPr>
                <w:rFonts w:hint="eastAsia"/>
                <w:bCs/>
                <w:sz w:val="24"/>
                <w:lang w:val="en-US" w:eastAsia="zh-CN"/>
              </w:rPr>
              <w:t>常熟市嘉隆新型建材有限公司</w:t>
            </w:r>
            <w:r>
              <w:rPr>
                <w:rFonts w:hint="eastAsia"/>
                <w:bCs/>
                <w:sz w:val="24"/>
                <w:lang w:eastAsia="zh-CN"/>
              </w:rPr>
              <w:t>（</w:t>
            </w:r>
            <w:r>
              <w:rPr>
                <w:rFonts w:hint="eastAsia"/>
                <w:bCs/>
                <w:sz w:val="24"/>
                <w:lang w:val="en-US" w:eastAsia="zh-CN"/>
              </w:rPr>
              <w:t>原梅李镇宏发建材经营部</w:t>
            </w:r>
            <w:r>
              <w:rPr>
                <w:rFonts w:hint="eastAsia"/>
                <w:bCs/>
                <w:sz w:val="24"/>
                <w:lang w:eastAsia="zh-CN"/>
              </w:rPr>
              <w:t>）</w:t>
            </w:r>
            <w:r>
              <w:rPr>
                <w:sz w:val="24"/>
              </w:rPr>
              <w:t>租赁</w:t>
            </w:r>
            <w:r>
              <w:rPr>
                <w:rFonts w:hint="eastAsia"/>
                <w:sz w:val="24"/>
              </w:rPr>
              <w:t>下</w:t>
            </w:r>
            <w:r>
              <w:rPr>
                <w:rFonts w:hint="eastAsia"/>
                <w:sz w:val="24"/>
                <w:lang w:val="en-US" w:eastAsia="zh-CN"/>
              </w:rPr>
              <w:t>梅李聚沙村集体</w:t>
            </w:r>
            <w:r>
              <w:rPr>
                <w:sz w:val="24"/>
              </w:rPr>
              <w:t>土地</w:t>
            </w:r>
            <w:r>
              <w:rPr>
                <w:rFonts w:hint="eastAsia"/>
                <w:sz w:val="24"/>
                <w:lang w:val="en-US" w:eastAsia="zh-CN"/>
              </w:rPr>
              <w:t xml:space="preserve">150 </w:t>
            </w:r>
            <w:r>
              <w:rPr>
                <w:sz w:val="24"/>
              </w:rPr>
              <w:t>m</w:t>
            </w:r>
            <w:r>
              <w:rPr>
                <w:sz w:val="24"/>
                <w:vertAlign w:val="superscript"/>
              </w:rPr>
              <w:t>2</w:t>
            </w:r>
            <w:r>
              <w:rPr>
                <w:sz w:val="24"/>
              </w:rPr>
              <w:t>，</w:t>
            </w:r>
            <w:r>
              <w:rPr>
                <w:rFonts w:hint="eastAsia"/>
                <w:sz w:val="24"/>
                <w:lang w:val="en-US" w:eastAsia="zh-CN"/>
              </w:rPr>
              <w:t>本项目码头土地性质为建设用地</w:t>
            </w:r>
            <w:r>
              <w:rPr>
                <w:rFonts w:hint="eastAsia"/>
                <w:sz w:val="24"/>
                <w:shd w:val="clear"/>
                <w:lang w:val="en-US" w:eastAsia="zh-CN"/>
              </w:rPr>
              <w:t>，</w:t>
            </w:r>
            <w:r>
              <w:rPr>
                <w:rFonts w:hint="eastAsia"/>
                <w:sz w:val="24"/>
                <w:shd w:val="clear"/>
              </w:rPr>
              <w:t>目前码</w:t>
            </w:r>
            <w:r>
              <w:rPr>
                <w:rFonts w:hint="eastAsia"/>
                <w:bCs/>
                <w:sz w:val="24"/>
                <w:lang w:val="en-US" w:eastAsia="zh-CN"/>
              </w:rPr>
              <w:t>头进行黄砂、石子、砖块、石粉(砂状)的转运，码头设有1个500吨的泊位，码头前沿设有16吨吊机1台，码头年吞吐量共15万吨。</w:t>
            </w:r>
          </w:p>
        </w:tc>
        <w:tc>
          <w:tcPr>
            <w:tcW w:w="1260"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建设项目开工日期</w:t>
            </w:r>
          </w:p>
        </w:tc>
        <w:tc>
          <w:tcPr>
            <w:tcW w:w="2325" w:type="dxa"/>
            <w:gridSpan w:val="3"/>
            <w:vAlign w:val="center"/>
          </w:tcPr>
          <w:p>
            <w:pPr>
              <w:spacing w:line="360" w:lineRule="auto"/>
              <w:jc w:val="center"/>
              <w:rPr>
                <w:rFonts w:hint="default" w:ascii="Times New Roman" w:hAnsi="Times New Roman" w:eastAsia="宋体" w:cs="Times New Roman"/>
                <w:sz w:val="24"/>
                <w:lang w:val="en-US" w:eastAsia="zh-CN"/>
              </w:rPr>
            </w:pPr>
            <w:r>
              <w:rPr>
                <w:rFonts w:hint="eastAsia" w:ascii="Times New Roman" w:hAnsi="Times New Roman" w:cs="Times New Roman"/>
                <w:sz w:val="24"/>
                <w:lang w:val="en-US" w:eastAsia="zh-CN"/>
              </w:rPr>
              <w:t>2011年10月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实际建设规模</w:t>
            </w:r>
          </w:p>
        </w:tc>
        <w:tc>
          <w:tcPr>
            <w:tcW w:w="3359" w:type="dxa"/>
            <w:gridSpan w:val="6"/>
            <w:vAlign w:val="center"/>
          </w:tcPr>
          <w:p>
            <w:pPr>
              <w:spacing w:line="360" w:lineRule="auto"/>
              <w:rPr>
                <w:rFonts w:hint="default" w:ascii="Times New Roman" w:hAnsi="Times New Roman" w:cs="Times New Roman"/>
                <w:sz w:val="24"/>
              </w:rPr>
            </w:pPr>
            <w:r>
              <w:rPr>
                <w:rFonts w:hint="eastAsia"/>
                <w:bCs/>
                <w:sz w:val="24"/>
                <w:lang w:val="en-US" w:eastAsia="zh-CN"/>
              </w:rPr>
              <w:t>常熟市嘉隆新型建材有限公司</w:t>
            </w:r>
            <w:r>
              <w:rPr>
                <w:rFonts w:hint="eastAsia"/>
                <w:bCs/>
                <w:sz w:val="24"/>
                <w:lang w:eastAsia="zh-CN"/>
              </w:rPr>
              <w:t>（</w:t>
            </w:r>
            <w:r>
              <w:rPr>
                <w:rFonts w:hint="eastAsia"/>
                <w:bCs/>
                <w:sz w:val="24"/>
                <w:lang w:val="en-US" w:eastAsia="zh-CN"/>
              </w:rPr>
              <w:t>原梅李镇宏发建材经营部</w:t>
            </w:r>
            <w:r>
              <w:rPr>
                <w:rFonts w:hint="eastAsia"/>
                <w:bCs/>
                <w:sz w:val="24"/>
                <w:lang w:eastAsia="zh-CN"/>
              </w:rPr>
              <w:t>）</w:t>
            </w:r>
            <w:r>
              <w:rPr>
                <w:sz w:val="24"/>
              </w:rPr>
              <w:t>租赁</w:t>
            </w:r>
            <w:r>
              <w:rPr>
                <w:rFonts w:hint="eastAsia"/>
                <w:sz w:val="24"/>
              </w:rPr>
              <w:t>下</w:t>
            </w:r>
            <w:r>
              <w:rPr>
                <w:rFonts w:hint="eastAsia"/>
                <w:sz w:val="24"/>
                <w:lang w:val="en-US" w:eastAsia="zh-CN"/>
              </w:rPr>
              <w:t>梅李聚沙村集体</w:t>
            </w:r>
            <w:r>
              <w:rPr>
                <w:sz w:val="24"/>
              </w:rPr>
              <w:t>土地</w:t>
            </w:r>
            <w:r>
              <w:rPr>
                <w:rFonts w:hint="eastAsia"/>
                <w:sz w:val="24"/>
                <w:lang w:val="en-US" w:eastAsia="zh-CN"/>
              </w:rPr>
              <w:t xml:space="preserve">150 </w:t>
            </w:r>
            <w:r>
              <w:rPr>
                <w:sz w:val="24"/>
              </w:rPr>
              <w:t>m</w:t>
            </w:r>
            <w:r>
              <w:rPr>
                <w:sz w:val="24"/>
                <w:vertAlign w:val="superscript"/>
              </w:rPr>
              <w:t>2</w:t>
            </w:r>
            <w:r>
              <w:rPr>
                <w:sz w:val="24"/>
              </w:rPr>
              <w:t>，</w:t>
            </w:r>
            <w:r>
              <w:rPr>
                <w:rFonts w:hint="eastAsia"/>
                <w:sz w:val="24"/>
                <w:lang w:val="en-US" w:eastAsia="zh-CN"/>
              </w:rPr>
              <w:t>本项目码头土地性质为建设用地</w:t>
            </w:r>
            <w:r>
              <w:rPr>
                <w:rFonts w:hint="eastAsia"/>
                <w:sz w:val="24"/>
                <w:shd w:val="clear"/>
                <w:lang w:val="en-US" w:eastAsia="zh-CN"/>
              </w:rPr>
              <w:t>，</w:t>
            </w:r>
            <w:r>
              <w:rPr>
                <w:rFonts w:hint="eastAsia"/>
                <w:sz w:val="24"/>
                <w:shd w:val="clear"/>
              </w:rPr>
              <w:t>目前码</w:t>
            </w:r>
            <w:r>
              <w:rPr>
                <w:rFonts w:hint="eastAsia"/>
                <w:bCs/>
                <w:sz w:val="24"/>
                <w:lang w:val="en-US" w:eastAsia="zh-CN"/>
              </w:rPr>
              <w:t>头进行黄砂、石子、砖块、石粉(砂状)的转运，码头设有1个500吨的泊位，码头前沿设有16吨吊机1台，码头年吞吐量共15万吨。</w:t>
            </w:r>
          </w:p>
        </w:tc>
        <w:tc>
          <w:tcPr>
            <w:tcW w:w="1260"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建设项目开工日期</w:t>
            </w:r>
          </w:p>
        </w:tc>
        <w:tc>
          <w:tcPr>
            <w:tcW w:w="2325" w:type="dxa"/>
            <w:gridSpan w:val="3"/>
            <w:vAlign w:val="center"/>
          </w:tcPr>
          <w:p>
            <w:pPr>
              <w:spacing w:line="360" w:lineRule="auto"/>
              <w:jc w:val="center"/>
              <w:rPr>
                <w:rFonts w:hint="default" w:ascii="Times New Roman" w:hAnsi="Times New Roman" w:eastAsia="宋体" w:cs="Times New Roman"/>
                <w:sz w:val="24"/>
                <w:lang w:val="en-US" w:eastAsia="zh-CN"/>
              </w:rPr>
            </w:pPr>
            <w:r>
              <w:rPr>
                <w:rFonts w:hint="eastAsia" w:ascii="Times New Roman" w:hAnsi="Times New Roman" w:cs="Times New Roman"/>
                <w:sz w:val="24"/>
                <w:lang w:val="en-US" w:eastAsia="zh-CN"/>
              </w:rPr>
              <w:t>2011年10月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调查经费</w:t>
            </w:r>
          </w:p>
        </w:tc>
        <w:tc>
          <w:tcPr>
            <w:tcW w:w="6944" w:type="dxa"/>
            <w:gridSpan w:val="11"/>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65" w:hRule="atLeast"/>
        </w:trPr>
        <w:tc>
          <w:tcPr>
            <w:tcW w:w="2638"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项目建设过程简述</w:t>
            </w:r>
          </w:p>
          <w:p>
            <w:pPr>
              <w:spacing w:line="360" w:lineRule="auto"/>
              <w:jc w:val="center"/>
              <w:rPr>
                <w:rFonts w:hint="default" w:ascii="Times New Roman" w:hAnsi="Times New Roman" w:cs="Times New Roman"/>
                <w:sz w:val="24"/>
              </w:rPr>
            </w:pPr>
            <w:r>
              <w:rPr>
                <w:rFonts w:hint="default" w:ascii="Times New Roman" w:hAnsi="Times New Roman" w:cs="Times New Roman"/>
                <w:sz w:val="24"/>
              </w:rPr>
              <w:t>（项目立项~试运行）</w:t>
            </w:r>
          </w:p>
        </w:tc>
        <w:tc>
          <w:tcPr>
            <w:tcW w:w="6944" w:type="dxa"/>
            <w:gridSpan w:val="11"/>
            <w:vAlign w:val="center"/>
          </w:tcPr>
          <w:p>
            <w:pPr>
              <w:keepNext w:val="0"/>
              <w:keepLines w:val="0"/>
              <w:widowControl/>
              <w:suppressLineNumbers w:val="0"/>
              <w:jc w:val="left"/>
            </w:pPr>
            <w:r>
              <w:rPr>
                <w:rFonts w:hint="default" w:eastAsia="宋体"/>
                <w:sz w:val="24"/>
              </w:rPr>
              <w:t>本项目</w:t>
            </w:r>
            <w:r>
              <w:rPr>
                <w:rFonts w:hint="default" w:eastAsia="宋体" w:cs="Times New Roman"/>
                <w:sz w:val="24"/>
                <w:lang w:val="en-US" w:eastAsia="zh-CN"/>
              </w:rPr>
              <w:t>于20</w:t>
            </w:r>
            <w:r>
              <w:rPr>
                <w:rFonts w:hint="eastAsia" w:eastAsia="宋体" w:cs="Times New Roman"/>
                <w:sz w:val="24"/>
                <w:lang w:val="en-US" w:eastAsia="zh-CN"/>
              </w:rPr>
              <w:t>21</w:t>
            </w:r>
            <w:r>
              <w:rPr>
                <w:rFonts w:hint="default" w:eastAsia="宋体" w:cs="Times New Roman"/>
                <w:sz w:val="24"/>
                <w:lang w:val="en-US" w:eastAsia="zh-CN"/>
              </w:rPr>
              <w:t>年</w:t>
            </w:r>
            <w:r>
              <w:rPr>
                <w:rFonts w:hint="eastAsia" w:eastAsia="宋体" w:cs="Times New Roman"/>
                <w:sz w:val="24"/>
                <w:lang w:val="en-US" w:eastAsia="zh-CN"/>
              </w:rPr>
              <w:t>1</w:t>
            </w:r>
            <w:r>
              <w:rPr>
                <w:rFonts w:hint="default" w:eastAsia="宋体" w:cs="Times New Roman"/>
                <w:sz w:val="24"/>
                <w:lang w:val="en-US" w:eastAsia="zh-CN"/>
              </w:rPr>
              <w:t>月</w:t>
            </w:r>
            <w:r>
              <w:rPr>
                <w:rFonts w:hint="eastAsia" w:eastAsia="宋体" w:cs="Times New Roman"/>
                <w:sz w:val="24"/>
                <w:lang w:val="en-US" w:eastAsia="zh-CN"/>
              </w:rPr>
              <w:t>21</w:t>
            </w:r>
            <w:r>
              <w:rPr>
                <w:rFonts w:hint="default" w:eastAsia="宋体" w:cs="Times New Roman"/>
                <w:sz w:val="24"/>
                <w:lang w:val="en-US" w:eastAsia="zh-CN"/>
              </w:rPr>
              <w:t>日获得</w:t>
            </w:r>
            <w:r>
              <w:rPr>
                <w:rFonts w:hint="eastAsia" w:eastAsia="宋体" w:cs="Times New Roman"/>
                <w:sz w:val="24"/>
                <w:lang w:val="en-US" w:eastAsia="zh-CN"/>
              </w:rPr>
              <w:t>常熟市行政审批局备案</w:t>
            </w:r>
            <w:r>
              <w:rPr>
                <w:rFonts w:hint="default" w:eastAsia="宋体" w:cs="Times New Roman"/>
                <w:sz w:val="24"/>
                <w:lang w:val="en-US" w:eastAsia="zh-CN"/>
              </w:rPr>
              <w:t>，备案证号：常熟梅李备〔2021〕36号</w:t>
            </w:r>
            <w:r>
              <w:rPr>
                <w:rFonts w:hint="eastAsia" w:cs="Times New Roman"/>
                <w:sz w:val="24"/>
                <w:lang w:val="en-US" w:eastAsia="zh-CN"/>
              </w:rPr>
              <w:t>（后变更为梅李备</w:t>
            </w:r>
            <w:r>
              <w:rPr>
                <w:rFonts w:hint="default" w:eastAsia="宋体" w:cs="Times New Roman"/>
                <w:sz w:val="24"/>
                <w:lang w:val="en-US" w:eastAsia="zh-CN"/>
              </w:rPr>
              <w:t>〔2021〕</w:t>
            </w:r>
            <w:r>
              <w:rPr>
                <w:rFonts w:hint="eastAsia" w:cs="Times New Roman"/>
                <w:sz w:val="24"/>
                <w:lang w:val="en-US" w:eastAsia="zh-CN"/>
              </w:rPr>
              <w:t>76号）</w:t>
            </w:r>
          </w:p>
          <w:p>
            <w:pPr>
              <w:keepNext w:val="0"/>
              <w:keepLines w:val="0"/>
              <w:widowControl/>
              <w:suppressLineNumbers w:val="0"/>
              <w:jc w:val="left"/>
              <w:rPr>
                <w:rFonts w:hint="default" w:ascii="Times New Roman" w:hAnsi="Times New Roman" w:cs="Times New Roman"/>
                <w:sz w:val="24"/>
              </w:rPr>
            </w:pPr>
            <w:r>
              <w:rPr>
                <w:rFonts w:hint="eastAsia" w:cs="Times New Roman"/>
                <w:sz w:val="24"/>
                <w:lang w:val="en-US" w:eastAsia="zh-CN"/>
              </w:rPr>
              <w:t>。</w:t>
            </w:r>
            <w:r>
              <w:rPr>
                <w:rFonts w:hint="default" w:eastAsia="宋体"/>
                <w:sz w:val="24"/>
              </w:rPr>
              <w:t>环评报告表于20</w:t>
            </w:r>
            <w:r>
              <w:rPr>
                <w:rFonts w:hint="eastAsia" w:eastAsia="宋体"/>
                <w:sz w:val="24"/>
                <w:lang w:val="en-US" w:eastAsia="zh-CN"/>
              </w:rPr>
              <w:t>21</w:t>
            </w:r>
            <w:r>
              <w:rPr>
                <w:rFonts w:hint="default" w:eastAsia="宋体"/>
                <w:sz w:val="24"/>
              </w:rPr>
              <w:t>年</w:t>
            </w:r>
            <w:r>
              <w:rPr>
                <w:rFonts w:hint="eastAsia"/>
                <w:sz w:val="24"/>
                <w:lang w:val="en-US" w:eastAsia="zh-CN"/>
              </w:rPr>
              <w:t>4</w:t>
            </w:r>
            <w:r>
              <w:rPr>
                <w:rFonts w:hint="default" w:eastAsia="宋体"/>
                <w:sz w:val="24"/>
              </w:rPr>
              <w:t>月由</w:t>
            </w:r>
            <w:r>
              <w:rPr>
                <w:rFonts w:hint="eastAsia" w:eastAsia="宋体"/>
                <w:sz w:val="24"/>
                <w:lang w:val="en-US" w:eastAsia="zh-CN"/>
              </w:rPr>
              <w:t>江苏中之盛环境科技有限公司</w:t>
            </w:r>
            <w:r>
              <w:rPr>
                <w:rFonts w:hint="default" w:eastAsia="宋体"/>
                <w:sz w:val="24"/>
                <w:lang w:val="en-US" w:eastAsia="zh-CN"/>
              </w:rPr>
              <w:t>编制完成，于20</w:t>
            </w:r>
            <w:r>
              <w:rPr>
                <w:rFonts w:hint="eastAsia" w:eastAsia="宋体"/>
                <w:sz w:val="24"/>
                <w:lang w:val="en-US" w:eastAsia="zh-CN"/>
              </w:rPr>
              <w:t>21</w:t>
            </w:r>
            <w:r>
              <w:rPr>
                <w:rFonts w:hint="default" w:eastAsia="宋体"/>
                <w:sz w:val="24"/>
                <w:lang w:val="en-US" w:eastAsia="zh-CN"/>
              </w:rPr>
              <w:t>年</w:t>
            </w:r>
            <w:r>
              <w:rPr>
                <w:rFonts w:hint="eastAsia"/>
                <w:sz w:val="24"/>
                <w:lang w:val="en-US" w:eastAsia="zh-CN"/>
              </w:rPr>
              <w:t>5</w:t>
            </w:r>
            <w:r>
              <w:rPr>
                <w:rFonts w:hint="default" w:eastAsia="宋体"/>
                <w:sz w:val="24"/>
                <w:lang w:val="en-US" w:eastAsia="zh-CN"/>
              </w:rPr>
              <w:t>月获得常熟市环境保护局的批复(</w:t>
            </w:r>
            <w:r>
              <w:rPr>
                <w:rFonts w:hint="eastAsia" w:eastAsia="宋体"/>
                <w:sz w:val="24"/>
                <w:lang w:val="en-US" w:eastAsia="zh-CN"/>
              </w:rPr>
              <w:t>苏行审环评[2021]20</w:t>
            </w:r>
            <w:r>
              <w:rPr>
                <w:rFonts w:hint="eastAsia"/>
                <w:sz w:val="24"/>
                <w:lang w:val="en-US" w:eastAsia="zh-CN"/>
              </w:rPr>
              <w:t>312</w:t>
            </w:r>
            <w:r>
              <w:rPr>
                <w:rFonts w:hint="eastAsia" w:eastAsia="宋体"/>
                <w:sz w:val="24"/>
                <w:lang w:val="en-US" w:eastAsia="zh-CN"/>
              </w:rPr>
              <w:t>号</w:t>
            </w:r>
            <w:r>
              <w:rPr>
                <w:rFonts w:hint="default" w:eastAsia="宋体"/>
                <w:sz w:val="24"/>
                <w:lang w:val="en-US" w:eastAsia="zh-CN"/>
              </w:rPr>
              <w:t>)。本项目</w:t>
            </w:r>
            <w:r>
              <w:rPr>
                <w:rFonts w:hint="eastAsia" w:eastAsia="宋体"/>
                <w:sz w:val="24"/>
                <w:lang w:val="en-US" w:eastAsia="zh-CN"/>
              </w:rPr>
              <w:t>为环评补办，不存在施工期</w:t>
            </w:r>
            <w:r>
              <w:rPr>
                <w:rFonts w:hint="default" w:eastAsia="宋体"/>
                <w:sz w:val="24"/>
                <w:lang w:val="en-US" w:eastAsia="zh-CN"/>
              </w:rPr>
              <w:t>。</w:t>
            </w:r>
          </w:p>
        </w:tc>
      </w:tr>
    </w:tbl>
    <w:p>
      <w:pPr>
        <w:pStyle w:val="2"/>
        <w:rPr>
          <w:rFonts w:hint="default"/>
          <w:lang w:val="en-US" w:eastAsia="zh-CN"/>
        </w:rPr>
        <w:sectPr>
          <w:footerReference r:id="rId6" w:type="default"/>
          <w:pgSz w:w="11906" w:h="16838"/>
          <w:pgMar w:top="1440" w:right="1800" w:bottom="1440" w:left="1800" w:header="851" w:footer="992" w:gutter="0"/>
          <w:pgNumType w:fmt="decimal" w:start="1"/>
          <w:cols w:space="425" w:num="1"/>
          <w:docGrid w:type="lines" w:linePitch="312" w:charSpace="0"/>
        </w:sectPr>
      </w:pPr>
    </w:p>
    <w:p>
      <w:pPr>
        <w:jc w:val="center"/>
        <w:rPr>
          <w:rFonts w:hint="default" w:ascii="Times New Roman" w:hAnsi="Times New Roman" w:cs="Times New Roman"/>
          <w:b/>
          <w:bCs/>
          <w:sz w:val="28"/>
          <w:szCs w:val="28"/>
        </w:rPr>
      </w:pPr>
      <w:r>
        <w:rPr>
          <w:rFonts w:hint="default" w:ascii="Times New Roman" w:hAnsi="Times New Roman" w:cs="Times New Roman"/>
          <w:b/>
          <w:bCs/>
          <w:sz w:val="28"/>
          <w:szCs w:val="28"/>
        </w:rPr>
        <w:t>表2 调查范围、因子、目标、重点</w:t>
      </w:r>
    </w:p>
    <w:tbl>
      <w:tblPr>
        <w:tblStyle w:val="12"/>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19"/>
        <w:gridCol w:w="76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tcPr>
          <w:p>
            <w:pPr>
              <w:spacing w:line="360" w:lineRule="auto"/>
              <w:rPr>
                <w:rFonts w:hint="default" w:ascii="Times New Roman" w:hAnsi="Times New Roman" w:cs="Times New Roman"/>
              </w:rPr>
            </w:pPr>
            <w:r>
              <w:rPr>
                <w:rFonts w:hint="default" w:ascii="Times New Roman" w:hAnsi="Times New Roman" w:cs="Times New Roman"/>
              </w:rPr>
              <w:t>调查范围</w:t>
            </w:r>
          </w:p>
        </w:tc>
        <w:tc>
          <w:tcPr>
            <w:tcW w:w="7635" w:type="dxa"/>
          </w:tcPr>
          <w:p>
            <w:pPr>
              <w:spacing w:line="360" w:lineRule="auto"/>
              <w:rPr>
                <w:rFonts w:hint="default" w:ascii="Times New Roman" w:hAnsi="Times New Roman" w:cs="Times New Roman"/>
                <w:lang w:val="en-US" w:eastAsia="zh-CN"/>
              </w:rPr>
            </w:pPr>
            <w:r>
              <w:rPr>
                <w:rFonts w:hint="default" w:ascii="Times New Roman" w:hAnsi="Times New Roman" w:cs="Times New Roman"/>
              </w:rPr>
              <w:t>空气环境：</w:t>
            </w:r>
            <w:r>
              <w:rPr>
                <w:rFonts w:hint="default" w:ascii="Times New Roman" w:hAnsi="Times New Roman" w:cs="Times New Roman"/>
                <w:lang w:val="en-US" w:eastAsia="zh-CN"/>
              </w:rPr>
              <w:t xml:space="preserve">厂界上下风向   </w:t>
            </w:r>
            <w:r>
              <w:rPr>
                <w:rFonts w:hint="default" w:ascii="Times New Roman" w:hAnsi="Times New Roman" w:cs="Times New Roman"/>
              </w:rPr>
              <w:t>声环境：码头四周</w:t>
            </w:r>
            <w:r>
              <w:rPr>
                <w:rFonts w:hint="eastAsia" w:ascii="Times New Roman" w:hAnsi="Times New Roman" w:cs="Times New Roman"/>
                <w:lang w:val="en-US" w:eastAsia="zh-CN"/>
              </w:rPr>
              <w:t>和敏感点</w:t>
            </w:r>
            <w:r>
              <w:rPr>
                <w:rFonts w:hint="default" w:ascii="Times New Roman" w:hAnsi="Times New Roman" w:cs="Times New Roman"/>
                <w:lang w:val="en-US" w:eastAsia="zh-CN"/>
              </w:rPr>
              <w:t xml:space="preserve">   水：沉淀池进出水</w:t>
            </w:r>
            <w:r>
              <w:rPr>
                <w:rFonts w:hint="eastAsia" w:ascii="Times New Roman" w:hAnsi="Times New Roman" w:cs="Times New Roman"/>
                <w:lang w:val="en-US" w:eastAsia="zh-CN"/>
              </w:rPr>
              <w:t>、地表水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tcPr>
          <w:p>
            <w:pPr>
              <w:spacing w:line="360" w:lineRule="auto"/>
              <w:rPr>
                <w:rFonts w:hint="default" w:ascii="Times New Roman" w:hAnsi="Times New Roman" w:cs="Times New Roman"/>
                <w:sz w:val="24"/>
              </w:rPr>
            </w:pPr>
            <w:r>
              <w:rPr>
                <w:rFonts w:hint="default" w:ascii="Times New Roman" w:hAnsi="Times New Roman" w:cs="Times New Roman"/>
                <w:sz w:val="24"/>
              </w:rPr>
              <w:t>调查因子</w:t>
            </w:r>
          </w:p>
        </w:tc>
        <w:tc>
          <w:tcPr>
            <w:tcW w:w="7635" w:type="dxa"/>
          </w:tcPr>
          <w:p>
            <w:pPr>
              <w:spacing w:line="360" w:lineRule="auto"/>
              <w:rPr>
                <w:rFonts w:hint="default" w:ascii="Times New Roman" w:hAnsi="Times New Roman" w:eastAsia="宋体" w:cs="Times New Roman"/>
                <w:lang w:val="en-US" w:eastAsia="zh-CN"/>
              </w:rPr>
            </w:pPr>
            <w:r>
              <w:rPr>
                <w:rFonts w:hint="default" w:ascii="Times New Roman" w:hAnsi="Times New Roman" w:cs="Times New Roman"/>
              </w:rPr>
              <w:t>空气环境：颗粒物   声环境：码头四周</w:t>
            </w:r>
            <w:r>
              <w:rPr>
                <w:rFonts w:hint="eastAsia" w:ascii="Times New Roman" w:hAnsi="Times New Roman" w:cs="Times New Roman"/>
                <w:lang w:val="en-US" w:eastAsia="zh-CN"/>
              </w:rPr>
              <w:t>和敏感点昼间</w:t>
            </w:r>
            <w:r>
              <w:rPr>
                <w:rFonts w:hint="default" w:ascii="Times New Roman" w:hAnsi="Times New Roman" w:cs="Times New Roman"/>
                <w:lang w:val="en-US" w:eastAsia="zh-CN"/>
              </w:rPr>
              <w:t>噪声</w:t>
            </w:r>
            <w:r>
              <w:rPr>
                <w:rFonts w:hint="default" w:ascii="Times New Roman" w:hAnsi="Times New Roman" w:cs="Times New Roman"/>
              </w:rPr>
              <w:t xml:space="preserve">   </w:t>
            </w:r>
            <w:r>
              <w:rPr>
                <w:rFonts w:hint="eastAsia" w:ascii="Times New Roman" w:hAnsi="Times New Roman" w:cs="Times New Roman"/>
                <w:lang w:val="en-US" w:eastAsia="zh-CN"/>
              </w:rPr>
              <w:t>地表</w:t>
            </w:r>
            <w:r>
              <w:rPr>
                <w:rFonts w:hint="default" w:ascii="Times New Roman" w:hAnsi="Times New Roman" w:cs="Times New Roman"/>
              </w:rPr>
              <w:t>水：</w:t>
            </w:r>
            <w:r>
              <w:rPr>
                <w:rFonts w:hint="eastAsia" w:ascii="Times New Roman" w:hAnsi="Times New Roman" w:cs="Times New Roman"/>
                <w:lang w:val="en-US" w:eastAsia="zh-CN"/>
              </w:rPr>
              <w:t>PH、COD、悬浮物、石油类   废水：pH、COD、SS、NH3-N、TP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vAlign w:val="center"/>
          </w:tcPr>
          <w:p>
            <w:pPr>
              <w:spacing w:line="360" w:lineRule="auto"/>
              <w:jc w:val="center"/>
              <w:rPr>
                <w:rFonts w:hint="default" w:ascii="Times New Roman" w:hAnsi="Times New Roman" w:cs="Times New Roman"/>
                <w:color w:val="FF0000"/>
                <w:sz w:val="24"/>
              </w:rPr>
            </w:pPr>
            <w:r>
              <w:rPr>
                <w:rFonts w:hint="default" w:ascii="Times New Roman" w:hAnsi="Times New Roman" w:cs="Times New Roman"/>
                <w:sz w:val="24"/>
              </w:rPr>
              <w:t>环境敏感目标</w:t>
            </w:r>
          </w:p>
        </w:tc>
        <w:tc>
          <w:tcPr>
            <w:tcW w:w="7635" w:type="dxa"/>
          </w:tcPr>
          <w:p>
            <w:pPr>
              <w:spacing w:line="360" w:lineRule="auto"/>
              <w:rPr>
                <w:rFonts w:hint="default" w:ascii="Times New Roman" w:hAnsi="Times New Roman" w:cs="Times New Roman"/>
              </w:rPr>
            </w:pPr>
          </w:p>
          <w:tbl>
            <w:tblPr>
              <w:tblStyle w:val="12"/>
              <w:tblW w:w="7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1"/>
              <w:gridCol w:w="1765"/>
              <w:gridCol w:w="750"/>
              <w:gridCol w:w="842"/>
              <w:gridCol w:w="1050"/>
              <w:gridCol w:w="24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环境要素</w:t>
                  </w:r>
                </w:p>
              </w:tc>
              <w:tc>
                <w:tcPr>
                  <w:tcW w:w="1765"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保护对象</w:t>
                  </w:r>
                </w:p>
              </w:tc>
              <w:tc>
                <w:tcPr>
                  <w:tcW w:w="750"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方位</w:t>
                  </w:r>
                </w:p>
              </w:tc>
              <w:tc>
                <w:tcPr>
                  <w:tcW w:w="842"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距离（m）</w:t>
                  </w:r>
                </w:p>
              </w:tc>
              <w:tc>
                <w:tcPr>
                  <w:tcW w:w="1050"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规模</w:t>
                  </w:r>
                </w:p>
              </w:tc>
              <w:tc>
                <w:tcPr>
                  <w:tcW w:w="2434"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环境功能区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681" w:type="dxa"/>
                  <w:vMerge w:val="restart"/>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大气</w:t>
                  </w:r>
                </w:p>
              </w:tc>
              <w:tc>
                <w:tcPr>
                  <w:tcW w:w="1765" w:type="dxa"/>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eastAsia="宋体" w:cs="Times New Roman"/>
                      <w:i w:val="0"/>
                      <w:color w:val="000000"/>
                      <w:kern w:val="0"/>
                      <w:sz w:val="21"/>
                      <w:szCs w:val="21"/>
                      <w:u w:val="none"/>
                      <w:lang w:val="en-US" w:eastAsia="zh-CN" w:bidi="ar"/>
                    </w:rPr>
                    <w:t>南王巷</w:t>
                  </w:r>
                </w:p>
              </w:tc>
              <w:tc>
                <w:tcPr>
                  <w:tcW w:w="750" w:type="dxa"/>
                  <w:vAlign w:val="center"/>
                </w:tcPr>
                <w:p>
                  <w:pPr>
                    <w:jc w:val="center"/>
                    <w:rPr>
                      <w:rFonts w:hint="default" w:ascii="Times New Roman" w:hAnsi="Times New Roman" w:eastAsia="宋体" w:cs="Times New Roman"/>
                      <w:kern w:val="2"/>
                      <w:sz w:val="21"/>
                      <w:szCs w:val="21"/>
                      <w:lang w:val="en-US" w:eastAsia="zh-CN" w:bidi="ar-SA"/>
                    </w:rPr>
                  </w:pPr>
                  <w:r>
                    <w:rPr>
                      <w:rFonts w:hint="eastAsia" w:cs="Times New Roman"/>
                      <w:sz w:val="21"/>
                      <w:szCs w:val="21"/>
                      <w:lang w:val="en-US" w:eastAsia="zh-CN"/>
                    </w:rPr>
                    <w:t>西南</w:t>
                  </w:r>
                </w:p>
              </w:tc>
              <w:tc>
                <w:tcPr>
                  <w:tcW w:w="842" w:type="dxa"/>
                  <w:vAlign w:val="center"/>
                </w:tcPr>
                <w:p>
                  <w:pPr>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cs="Times New Roman"/>
                      <w:i w:val="0"/>
                      <w:color w:val="000000"/>
                      <w:kern w:val="0"/>
                      <w:sz w:val="21"/>
                      <w:szCs w:val="21"/>
                      <w:u w:val="none"/>
                      <w:lang w:val="en-US" w:eastAsia="zh-CN" w:bidi="ar"/>
                    </w:rPr>
                    <w:t>107</w:t>
                  </w:r>
                </w:p>
              </w:tc>
              <w:tc>
                <w:tcPr>
                  <w:tcW w:w="1050" w:type="dxa"/>
                  <w:vAlign w:val="center"/>
                </w:tcPr>
                <w:p>
                  <w:pPr>
                    <w:jc w:val="center"/>
                    <w:rPr>
                      <w:rFonts w:hint="default" w:ascii="Times New Roman" w:hAnsi="Times New Roman" w:eastAsia="宋体" w:cs="Times New Roman"/>
                      <w:kern w:val="2"/>
                      <w:sz w:val="21"/>
                      <w:szCs w:val="21"/>
                      <w:lang w:val="en-US" w:eastAsia="zh-CN" w:bidi="ar-SA"/>
                    </w:rPr>
                  </w:pPr>
                  <w:r>
                    <w:rPr>
                      <w:rFonts w:hint="eastAsia" w:cs="Times New Roman"/>
                      <w:sz w:val="21"/>
                      <w:szCs w:val="21"/>
                      <w:lang w:val="en-US" w:eastAsia="zh-CN"/>
                    </w:rPr>
                    <w:t>40户</w:t>
                  </w:r>
                </w:p>
              </w:tc>
              <w:tc>
                <w:tcPr>
                  <w:tcW w:w="2434" w:type="dxa"/>
                  <w:vMerge w:val="restart"/>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《环境空气质量标准》（GB3095-2012）二级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681" w:type="dxa"/>
                  <w:vMerge w:val="continue"/>
                  <w:vAlign w:val="center"/>
                </w:tcPr>
                <w:p>
                  <w:pPr>
                    <w:widowControl/>
                    <w:jc w:val="center"/>
                    <w:rPr>
                      <w:rFonts w:hint="default" w:ascii="Times New Roman" w:hAnsi="Times New Roman" w:cs="Times New Roman"/>
                      <w:szCs w:val="21"/>
                    </w:rPr>
                  </w:pPr>
                </w:p>
              </w:tc>
              <w:tc>
                <w:tcPr>
                  <w:tcW w:w="1765" w:type="dxa"/>
                  <w:vAlign w:val="center"/>
                </w:tcPr>
                <w:p>
                  <w:pPr>
                    <w:keepNext w:val="0"/>
                    <w:keepLines w:val="0"/>
                    <w:widowControl/>
                    <w:suppressLineNumbers w:val="0"/>
                    <w:jc w:val="center"/>
                    <w:textAlignment w:val="center"/>
                    <w:rPr>
                      <w:rFonts w:hint="eastAsia" w:ascii="Times New Roman" w:hAnsi="Times New Roman" w:cs="Times New Roman"/>
                      <w:i w:val="0"/>
                      <w:color w:val="000000"/>
                      <w:kern w:val="0"/>
                      <w:sz w:val="21"/>
                      <w:szCs w:val="21"/>
                      <w:u w:val="none"/>
                      <w:lang w:val="en-US" w:eastAsia="zh-CN" w:bidi="ar"/>
                    </w:rPr>
                  </w:pPr>
                  <w:r>
                    <w:rPr>
                      <w:rFonts w:hint="eastAsia" w:ascii="Times New Roman" w:hAnsi="Times New Roman" w:eastAsia="宋体" w:cs="Times New Roman"/>
                      <w:i w:val="0"/>
                      <w:color w:val="000000"/>
                      <w:kern w:val="0"/>
                      <w:sz w:val="21"/>
                      <w:szCs w:val="21"/>
                      <w:u w:val="none"/>
                      <w:lang w:val="en-US" w:eastAsia="zh-CN" w:bidi="ar"/>
                    </w:rPr>
                    <w:t>祝家浜</w:t>
                  </w:r>
                </w:p>
              </w:tc>
              <w:tc>
                <w:tcPr>
                  <w:tcW w:w="750" w:type="dxa"/>
                  <w:vAlign w:val="center"/>
                </w:tcPr>
                <w:p>
                  <w:pPr>
                    <w:jc w:val="center"/>
                    <w:rPr>
                      <w:rFonts w:hint="default" w:cs="Times New Roman"/>
                      <w:sz w:val="21"/>
                      <w:szCs w:val="21"/>
                      <w:lang w:val="en-US" w:eastAsia="zh-CN"/>
                    </w:rPr>
                  </w:pPr>
                  <w:r>
                    <w:rPr>
                      <w:rFonts w:hint="eastAsia" w:cs="Times New Roman"/>
                      <w:sz w:val="21"/>
                      <w:szCs w:val="21"/>
                      <w:lang w:val="en-US" w:eastAsia="zh-CN"/>
                    </w:rPr>
                    <w:t>西</w:t>
                  </w:r>
                </w:p>
              </w:tc>
              <w:tc>
                <w:tcPr>
                  <w:tcW w:w="842" w:type="dxa"/>
                  <w:vAlign w:val="center"/>
                </w:tcPr>
                <w:p>
                  <w:pPr>
                    <w:jc w:val="center"/>
                    <w:rPr>
                      <w:rFonts w:hint="default"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155</w:t>
                  </w:r>
                </w:p>
              </w:tc>
              <w:tc>
                <w:tcPr>
                  <w:tcW w:w="1050" w:type="dxa"/>
                  <w:vAlign w:val="center"/>
                </w:tcPr>
                <w:p>
                  <w:pPr>
                    <w:jc w:val="center"/>
                    <w:rPr>
                      <w:rFonts w:hint="default" w:cs="Times New Roman"/>
                      <w:sz w:val="21"/>
                      <w:szCs w:val="21"/>
                      <w:lang w:val="en-US" w:eastAsia="zh-CN"/>
                    </w:rPr>
                  </w:pPr>
                  <w:r>
                    <w:rPr>
                      <w:rFonts w:hint="eastAsia" w:cs="Times New Roman"/>
                      <w:sz w:val="21"/>
                      <w:szCs w:val="21"/>
                      <w:lang w:val="en-US" w:eastAsia="zh-CN"/>
                    </w:rPr>
                    <w:t>30户</w:t>
                  </w:r>
                </w:p>
              </w:tc>
              <w:tc>
                <w:tcPr>
                  <w:tcW w:w="2434" w:type="dxa"/>
                  <w:vMerge w:val="continue"/>
                  <w:vAlign w:val="center"/>
                </w:tcPr>
                <w:p>
                  <w:pPr>
                    <w:widowControl/>
                    <w:jc w:val="center"/>
                    <w:rPr>
                      <w:rFonts w:hint="default" w:ascii="Times New Roman" w:hAnsi="Times New Roman"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Merge w:val="restart"/>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地表水</w:t>
                  </w:r>
                </w:p>
              </w:tc>
              <w:tc>
                <w:tcPr>
                  <w:tcW w:w="1765"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常浒河</w:t>
                  </w:r>
                </w:p>
              </w:tc>
              <w:tc>
                <w:tcPr>
                  <w:tcW w:w="750" w:type="dxa"/>
                  <w:vAlign w:val="center"/>
                </w:tcPr>
                <w:p>
                  <w:pPr>
                    <w:widowControl/>
                    <w:jc w:val="cente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东</w:t>
                  </w:r>
                </w:p>
              </w:tc>
              <w:tc>
                <w:tcPr>
                  <w:tcW w:w="842" w:type="dxa"/>
                  <w:vAlign w:val="center"/>
                </w:tcPr>
                <w:p>
                  <w:pPr>
                    <w:widowControl/>
                    <w:jc w:val="center"/>
                    <w:rPr>
                      <w:rFonts w:hint="default" w:ascii="Times New Roman" w:hAnsi="Times New Roman" w:eastAsia="宋体" w:cs="Times New Roman"/>
                      <w:szCs w:val="21"/>
                      <w:lang w:val="en-US" w:eastAsia="zh-CN"/>
                    </w:rPr>
                  </w:pPr>
                  <w:r>
                    <w:rPr>
                      <w:rFonts w:hint="eastAsia" w:ascii="Times New Roman" w:hAnsi="Times New Roman" w:cs="Times New Roman"/>
                      <w:szCs w:val="21"/>
                      <w:lang w:val="en-US" w:eastAsia="zh-CN"/>
                    </w:rPr>
                    <w:t>1</w:t>
                  </w:r>
                </w:p>
              </w:tc>
              <w:tc>
                <w:tcPr>
                  <w:tcW w:w="1050" w:type="dxa"/>
                  <w:vAlign w:val="center"/>
                </w:tcPr>
                <w:p>
                  <w:pPr>
                    <w:widowControl/>
                    <w:jc w:val="center"/>
                    <w:rPr>
                      <w:rFonts w:hint="eastAsia" w:ascii="Times New Roman" w:hAnsi="Times New Roman" w:eastAsia="宋体" w:cs="Times New Roman"/>
                      <w:szCs w:val="21"/>
                      <w:lang w:val="en-US" w:eastAsia="zh-CN"/>
                    </w:rPr>
                  </w:pPr>
                  <w:r>
                    <w:rPr>
                      <w:rFonts w:hint="eastAsia" w:ascii="Times New Roman" w:hAnsi="Times New Roman" w:cs="Times New Roman"/>
                      <w:szCs w:val="21"/>
                      <w:lang w:val="en-US" w:eastAsia="zh-CN"/>
                    </w:rPr>
                    <w:t>中河</w:t>
                  </w:r>
                </w:p>
              </w:tc>
              <w:tc>
                <w:tcPr>
                  <w:tcW w:w="2434"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《地表水环境质量标准》（GB3838-2002）Ⅳ</w:t>
                  </w:r>
                  <w:r>
                    <w:rPr>
                      <w:rFonts w:hint="eastAsia" w:ascii="Times New Roman" w:hAnsi="Times New Roman" w:eastAsia="仿宋" w:cs="Times New Roman"/>
                      <w:lang w:val="en-US" w:eastAsia="zh-CN"/>
                    </w:rPr>
                    <w:t xml:space="preserve"> </w:t>
                  </w:r>
                  <w:r>
                    <w:rPr>
                      <w:rFonts w:hint="default" w:ascii="Times New Roman" w:hAnsi="Times New Roman" w:cs="Times New Roman"/>
                      <w:szCs w:val="21"/>
                    </w:rPr>
                    <w:t>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681" w:type="dxa"/>
                  <w:vMerge w:val="continue"/>
                  <w:vAlign w:val="center"/>
                </w:tcPr>
                <w:p>
                  <w:pPr>
                    <w:widowControl/>
                    <w:jc w:val="center"/>
                    <w:rPr>
                      <w:rFonts w:hint="default" w:ascii="Times New Roman" w:hAnsi="Times New Roman" w:cs="Times New Roman"/>
                      <w:szCs w:val="21"/>
                    </w:rPr>
                  </w:pPr>
                </w:p>
              </w:tc>
              <w:tc>
                <w:tcPr>
                  <w:tcW w:w="1765" w:type="dxa"/>
                  <w:vAlign w:val="center"/>
                </w:tcPr>
                <w:p>
                  <w:pPr>
                    <w:widowControl/>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厂界外1m</w:t>
                  </w:r>
                </w:p>
              </w:tc>
              <w:tc>
                <w:tcPr>
                  <w:tcW w:w="750" w:type="dxa"/>
                  <w:vAlign w:val="center"/>
                </w:tcPr>
                <w:p>
                  <w:pPr>
                    <w:widowControl/>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Cs w:val="21"/>
                    </w:rPr>
                    <w:t>/</w:t>
                  </w:r>
                </w:p>
              </w:tc>
              <w:tc>
                <w:tcPr>
                  <w:tcW w:w="842" w:type="dxa"/>
                  <w:vAlign w:val="center"/>
                </w:tcPr>
                <w:p>
                  <w:pPr>
                    <w:widowControl/>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Cs w:val="21"/>
                    </w:rPr>
                    <w:t>/</w:t>
                  </w:r>
                </w:p>
              </w:tc>
              <w:tc>
                <w:tcPr>
                  <w:tcW w:w="1050" w:type="dxa"/>
                  <w:vAlign w:val="center"/>
                </w:tcPr>
                <w:p>
                  <w:pPr>
                    <w:widowControl/>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Cs w:val="21"/>
                    </w:rPr>
                    <w:t>/</w:t>
                  </w:r>
                </w:p>
              </w:tc>
              <w:tc>
                <w:tcPr>
                  <w:tcW w:w="2434" w:type="dxa"/>
                  <w:vAlign w:val="center"/>
                </w:tcPr>
                <w:p>
                  <w:pPr>
                    <w:widowControl/>
                    <w:jc w:val="center"/>
                    <w:rPr>
                      <w:rFonts w:hint="default" w:ascii="Times New Roman" w:hAnsi="Times New Roman" w:cs="Times New Roman"/>
                      <w:color w:val="auto"/>
                      <w:szCs w:val="21"/>
                    </w:rPr>
                  </w:pPr>
                  <w:r>
                    <w:rPr>
                      <w:rFonts w:hint="eastAsia" w:cs="Times New Roman"/>
                      <w:sz w:val="21"/>
                      <w:szCs w:val="21"/>
                      <w:lang w:val="en-US" w:eastAsia="zh-CN"/>
                    </w:rPr>
                    <w:t>东侧</w:t>
                  </w:r>
                  <w:r>
                    <w:rPr>
                      <w:rFonts w:hint="default" w:ascii="Times New Roman" w:hAnsi="Times New Roman" w:cs="Times New Roman"/>
                      <w:sz w:val="21"/>
                      <w:szCs w:val="21"/>
                    </w:rPr>
                    <w:t>厂界执行《声环境质量标准》（GB3096-2008</w:t>
                  </w:r>
                  <w:r>
                    <w:rPr>
                      <w:rFonts w:hint="eastAsia" w:cs="Times New Roman"/>
                      <w:sz w:val="21"/>
                      <w:szCs w:val="21"/>
                      <w:lang w:eastAsia="zh-CN"/>
                    </w:rPr>
                    <w:t>）</w:t>
                  </w:r>
                  <w:r>
                    <w:rPr>
                      <w:rFonts w:hint="eastAsia" w:cs="Times New Roman"/>
                      <w:sz w:val="21"/>
                      <w:szCs w:val="21"/>
                      <w:lang w:val="en-US" w:eastAsia="zh-CN"/>
                    </w:rPr>
                    <w:t>4a类</w:t>
                  </w:r>
                  <w:r>
                    <w:rPr>
                      <w:rFonts w:hint="default" w:ascii="Times New Roman" w:hAnsi="Times New Roman" w:cs="Times New Roman"/>
                      <w:sz w:val="21"/>
                      <w:szCs w:val="21"/>
                    </w:rPr>
                    <w:t>标准</w:t>
                  </w:r>
                  <w:r>
                    <w:rPr>
                      <w:rFonts w:hint="eastAsia" w:cs="Times New Roman"/>
                      <w:sz w:val="21"/>
                      <w:szCs w:val="21"/>
                      <w:lang w:eastAsia="zh-CN"/>
                    </w:rPr>
                    <w:t>，</w:t>
                  </w:r>
                  <w:r>
                    <w:rPr>
                      <w:rFonts w:hint="eastAsia" w:cs="Times New Roman"/>
                      <w:sz w:val="21"/>
                      <w:szCs w:val="21"/>
                      <w:lang w:val="en-US" w:eastAsia="zh-CN"/>
                    </w:rPr>
                    <w:t>另外三侧执行2类标准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生态环境</w:t>
                  </w:r>
                </w:p>
              </w:tc>
              <w:tc>
                <w:tcPr>
                  <w:tcW w:w="1765" w:type="dxa"/>
                  <w:vAlign w:val="center"/>
                </w:tcPr>
                <w:p>
                  <w:pPr>
                    <w:jc w:val="center"/>
                    <w:rPr>
                      <w:rFonts w:hint="default" w:ascii="Times New Roman" w:hAnsi="Times New Roman" w:cs="Times New Roman" w:eastAsiaTheme="minorEastAsia"/>
                      <w:b/>
                      <w:bCs/>
                      <w:color w:val="000000"/>
                      <w:kern w:val="0"/>
                      <w:sz w:val="21"/>
                      <w:szCs w:val="21"/>
                      <w:lang w:val="en-US" w:eastAsia="zh-CN" w:bidi="ar-SA"/>
                    </w:rPr>
                  </w:pPr>
                  <w:r>
                    <w:rPr>
                      <w:rFonts w:hint="default" w:ascii="Times New Roman" w:hAnsi="Times New Roman" w:cs="Times New Roman"/>
                      <w:color w:val="auto"/>
                      <w:kern w:val="0"/>
                      <w:sz w:val="21"/>
                      <w:szCs w:val="21"/>
                      <w:lang w:val="en-US" w:eastAsia="zh-CN"/>
                    </w:rPr>
                    <w:t>常熟市长江浒浦饮用水水源保护区</w:t>
                  </w:r>
                </w:p>
              </w:tc>
              <w:tc>
                <w:tcPr>
                  <w:tcW w:w="750" w:type="dxa"/>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lang w:val="en-US" w:eastAsia="zh-CN"/>
                    </w:rPr>
                    <w:t>东北</w:t>
                  </w:r>
                </w:p>
              </w:tc>
              <w:tc>
                <w:tcPr>
                  <w:tcW w:w="842"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0"/>
                      <w:sz w:val="21"/>
                      <w:szCs w:val="21"/>
                      <w:lang w:val="en-US" w:eastAsia="zh-CN"/>
                    </w:rPr>
                    <w:t>4800</w:t>
                  </w:r>
                </w:p>
              </w:tc>
              <w:tc>
                <w:tcPr>
                  <w:tcW w:w="1050" w:type="dxa"/>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lang w:val="en-US" w:eastAsia="zh-CN"/>
                    </w:rPr>
                    <w:t>3.42km</w:t>
                  </w:r>
                  <w:r>
                    <w:rPr>
                      <w:rFonts w:hint="default" w:ascii="Times New Roman" w:hAnsi="Times New Roman" w:cs="Times New Roman"/>
                      <w:vertAlign w:val="superscript"/>
                      <w:lang w:val="en-US" w:eastAsia="zh-CN"/>
                    </w:rPr>
                    <w:t>2</w:t>
                  </w:r>
                </w:p>
              </w:tc>
              <w:tc>
                <w:tcPr>
                  <w:tcW w:w="2434"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2"/>
                    </w:rPr>
                    <w:t>《江苏省生态生态空间管控区规划》（苏政发〔2020〕1号</w:t>
                  </w:r>
                </w:p>
              </w:tc>
            </w:tr>
          </w:tbl>
          <w:p>
            <w:pPr>
              <w:spacing w:line="360" w:lineRule="auto"/>
              <w:rPr>
                <w:rFonts w:hint="default" w:ascii="Times New Roman" w:hAnsi="Times New Roman" w:cs="Times New Roman"/>
              </w:rPr>
            </w:pPr>
          </w:p>
          <w:p>
            <w:pPr>
              <w:spacing w:line="360" w:lineRule="auto"/>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tcPr>
          <w:p>
            <w:pPr>
              <w:spacing w:line="360" w:lineRule="auto"/>
              <w:rPr>
                <w:rFonts w:hint="default" w:ascii="Times New Roman" w:hAnsi="Times New Roman" w:cs="Times New Roman"/>
                <w:color w:val="FF0000"/>
                <w:sz w:val="24"/>
              </w:rPr>
            </w:pPr>
            <w:r>
              <w:rPr>
                <w:rFonts w:hint="default" w:ascii="Times New Roman" w:hAnsi="Times New Roman" w:cs="Times New Roman"/>
                <w:sz w:val="24"/>
              </w:rPr>
              <w:t>调查重点</w:t>
            </w:r>
          </w:p>
        </w:tc>
        <w:tc>
          <w:tcPr>
            <w:tcW w:w="7635" w:type="dxa"/>
          </w:tcPr>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（1）核查实际工程内容及方案设计变更情况；</w:t>
            </w:r>
          </w:p>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（2）环境敏感保护目标基本情况及变更情况；</w:t>
            </w:r>
          </w:p>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（3）实际工程内容及方案设计变更造成的环境影响变化情况；</w:t>
            </w:r>
          </w:p>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（4）环境影响评价制度执行情况；</w:t>
            </w:r>
          </w:p>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（5）环境影响评价文件及环境影响审批文件中提出的主要环境影响；</w:t>
            </w:r>
          </w:p>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（6）环境保护设计文件、环境影响评价文件及环境影响审批文件中提出的环境保护措施落实情况及其效果；</w:t>
            </w:r>
          </w:p>
          <w:p>
            <w:pPr>
              <w:tabs>
                <w:tab w:val="left" w:pos="360"/>
              </w:tabs>
              <w:adjustRightInd w:val="0"/>
              <w:snapToGrid w:val="0"/>
              <w:spacing w:line="360" w:lineRule="auto"/>
              <w:jc w:val="left"/>
              <w:rPr>
                <w:rFonts w:hint="default" w:ascii="Times New Roman" w:hAnsi="Times New Roman" w:cs="Times New Roman"/>
                <w:sz w:val="24"/>
              </w:rPr>
            </w:pPr>
            <w:r>
              <w:rPr>
                <w:rFonts w:hint="default" w:ascii="Times New Roman" w:hAnsi="Times New Roman" w:cs="Times New Roman"/>
                <w:sz w:val="24"/>
              </w:rPr>
              <w:t>（</w:t>
            </w:r>
            <w:r>
              <w:rPr>
                <w:rFonts w:hint="default" w:ascii="Times New Roman" w:hAnsi="Times New Roman" w:cs="Times New Roman"/>
                <w:sz w:val="24"/>
                <w:lang w:val="en-US" w:eastAsia="zh-CN"/>
              </w:rPr>
              <w:t>7</w:t>
            </w:r>
            <w:r>
              <w:rPr>
                <w:rFonts w:hint="default" w:ascii="Times New Roman" w:hAnsi="Times New Roman" w:cs="Times New Roman"/>
                <w:sz w:val="24"/>
              </w:rPr>
              <w:t>）验收环境影响评价文件对污染因子达标情况的预测结果；</w:t>
            </w:r>
          </w:p>
          <w:p>
            <w:pPr>
              <w:spacing w:line="360" w:lineRule="auto"/>
              <w:rPr>
                <w:rFonts w:hint="default" w:ascii="Times New Roman" w:hAnsi="Times New Roman" w:cs="Times New Roman"/>
                <w:color w:val="FF0000"/>
              </w:rPr>
            </w:pPr>
            <w:r>
              <w:rPr>
                <w:rFonts w:hint="default" w:ascii="Times New Roman" w:hAnsi="Times New Roman" w:cs="Times New Roman"/>
                <w:sz w:val="24"/>
              </w:rPr>
              <w:t>（</w:t>
            </w:r>
            <w:r>
              <w:rPr>
                <w:rFonts w:hint="default" w:ascii="Times New Roman" w:hAnsi="Times New Roman" w:cs="Times New Roman"/>
                <w:sz w:val="24"/>
                <w:lang w:val="en-US" w:eastAsia="zh-CN"/>
              </w:rPr>
              <w:t>8</w:t>
            </w:r>
            <w:r>
              <w:rPr>
                <w:rFonts w:hint="default" w:ascii="Times New Roman" w:hAnsi="Times New Roman" w:cs="Times New Roman"/>
                <w:sz w:val="24"/>
              </w:rPr>
              <w:t>）工程环保投资情况。</w:t>
            </w:r>
          </w:p>
        </w:tc>
      </w:tr>
    </w:tbl>
    <w:p>
      <w:pPr>
        <w:pStyle w:val="3"/>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spacing w:beforeLines="50" w:afterLines="50"/>
        <w:jc w:val="center"/>
        <w:rPr>
          <w:rFonts w:hint="default" w:ascii="Times New Roman" w:hAnsi="Times New Roman" w:cs="Times New Roman"/>
          <w:b/>
          <w:bCs/>
          <w:sz w:val="28"/>
          <w:szCs w:val="28"/>
        </w:rPr>
      </w:pPr>
      <w:r>
        <w:rPr>
          <w:rFonts w:hint="default" w:ascii="Times New Roman" w:hAnsi="Times New Roman" w:cs="Times New Roman"/>
          <w:b/>
          <w:bCs/>
          <w:sz w:val="28"/>
          <w:szCs w:val="28"/>
        </w:rPr>
        <w:t>表3 验收执行标准</w:t>
      </w:r>
    </w:p>
    <w:tbl>
      <w:tblPr>
        <w:tblStyle w:val="12"/>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19"/>
        <w:gridCol w:w="76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19"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环境质量标准</w:t>
            </w:r>
          </w:p>
        </w:tc>
        <w:tc>
          <w:tcPr>
            <w:tcW w:w="7635" w:type="dxa"/>
            <w:vAlign w:val="center"/>
          </w:tcPr>
          <w:p>
            <w:pPr>
              <w:spacing w:line="360" w:lineRule="auto"/>
              <w:rPr>
                <w:rFonts w:hint="default" w:ascii="Times New Roman" w:hAnsi="Times New Roman" w:eastAsia="宋体" w:cs="Times New Roman"/>
                <w:sz w:val="24"/>
              </w:rPr>
            </w:pPr>
            <w:r>
              <w:rPr>
                <w:rFonts w:hint="default" w:ascii="Times New Roman" w:hAnsi="Times New Roman" w:eastAsia="宋体" w:cs="Times New Roman"/>
                <w:sz w:val="24"/>
              </w:rPr>
              <w:t>《环境空气质量标准》（GB3095-2012）二级标准</w:t>
            </w:r>
          </w:p>
          <w:p>
            <w:pPr>
              <w:spacing w:line="360" w:lineRule="auto"/>
              <w:rPr>
                <w:rFonts w:hint="default" w:ascii="Times New Roman" w:hAnsi="Times New Roman" w:eastAsia="宋体" w:cs="Times New Roman"/>
                <w:sz w:val="24"/>
              </w:rPr>
            </w:pPr>
            <w:r>
              <w:rPr>
                <w:rFonts w:hint="default" w:ascii="Times New Roman" w:hAnsi="Times New Roman" w:eastAsia="宋体" w:cs="Times New Roman"/>
                <w:sz w:val="24"/>
              </w:rPr>
              <w:t>《声环境质量标准》（GB3096-2008）</w:t>
            </w:r>
            <w:r>
              <w:rPr>
                <w:rFonts w:hint="eastAsia" w:ascii="Times New Roman" w:hAnsi="Times New Roman" w:cs="Times New Roman"/>
                <w:sz w:val="24"/>
                <w:lang w:val="en-US" w:eastAsia="zh-CN"/>
              </w:rPr>
              <w:t>3</w:t>
            </w:r>
            <w:r>
              <w:rPr>
                <w:rFonts w:hint="default" w:ascii="Times New Roman" w:hAnsi="Times New Roman" w:eastAsia="宋体" w:cs="Times New Roman"/>
                <w:sz w:val="24"/>
              </w:rPr>
              <w:t>类标准：执行</w:t>
            </w:r>
            <w:r>
              <w:rPr>
                <w:rFonts w:hint="eastAsia" w:ascii="Times New Roman" w:hAnsi="Times New Roman" w:eastAsia="宋体" w:cs="Times New Roman"/>
                <w:sz w:val="24"/>
                <w:lang w:val="en-US" w:eastAsia="zh-CN"/>
              </w:rPr>
              <w:t>昼间</w:t>
            </w:r>
            <w:r>
              <w:rPr>
                <w:rFonts w:hint="default" w:ascii="Times New Roman" w:hAnsi="Times New Roman" w:eastAsia="宋体" w:cs="Times New Roman"/>
                <w:sz w:val="24"/>
              </w:rPr>
              <w:t>≤6</w:t>
            </w:r>
            <w:r>
              <w:rPr>
                <w:rFonts w:hint="eastAsia" w:ascii="Times New Roman" w:hAnsi="Times New Roman" w:cs="Times New Roman"/>
                <w:sz w:val="24"/>
                <w:lang w:val="en-US" w:eastAsia="zh-CN"/>
              </w:rPr>
              <w:t>0</w:t>
            </w:r>
            <w:r>
              <w:rPr>
                <w:rFonts w:hint="default" w:ascii="Times New Roman" w:hAnsi="Times New Roman" w:eastAsia="宋体" w:cs="Times New Roman"/>
                <w:sz w:val="24"/>
              </w:rPr>
              <w:t>dB</w:t>
            </w:r>
          </w:p>
          <w:p>
            <w:pPr>
              <w:spacing w:line="360" w:lineRule="auto"/>
              <w:rPr>
                <w:rFonts w:hint="default" w:ascii="Times New Roman" w:hAnsi="Times New Roman" w:eastAsia="宋体" w:cs="Times New Roman"/>
                <w:sz w:val="24"/>
              </w:rPr>
            </w:pPr>
            <w:r>
              <w:rPr>
                <w:rFonts w:hint="default" w:ascii="Times New Roman" w:hAnsi="Times New Roman" w:eastAsia="宋体" w:cs="Times New Roman"/>
                <w:sz w:val="24"/>
              </w:rPr>
              <w:t>《城市污水再生利用 工业用水水质》（GB/T19923-2005）表1限值</w:t>
            </w:r>
          </w:p>
          <w:p>
            <w:pPr>
              <w:spacing w:line="360" w:lineRule="auto"/>
              <w:rPr>
                <w:rFonts w:hint="default" w:ascii="Times New Roman" w:hAnsi="Times New Roman" w:cs="Times New Roman"/>
              </w:rPr>
            </w:pPr>
            <w:r>
              <w:rPr>
                <w:rFonts w:hint="default" w:ascii="Times New Roman" w:hAnsi="Times New Roman" w:eastAsia="宋体" w:cs="Times New Roman"/>
                <w:sz w:val="24"/>
              </w:rPr>
              <w:t>《地表水环境质量标准》（GB3838-2002）中 IV 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污染物排放标准</w:t>
            </w:r>
          </w:p>
        </w:tc>
        <w:tc>
          <w:tcPr>
            <w:tcW w:w="7635" w:type="dxa"/>
            <w:vAlign w:val="center"/>
          </w:tcPr>
          <w:p>
            <w:pPr>
              <w:spacing w:line="360" w:lineRule="auto"/>
              <w:rPr>
                <w:rFonts w:hint="default" w:ascii="Times New Roman" w:hAnsi="Times New Roman" w:cs="Times New Roman"/>
                <w:sz w:val="24"/>
              </w:rPr>
            </w:pPr>
          </w:p>
          <w:p>
            <w:pPr>
              <w:spacing w:line="360" w:lineRule="auto"/>
              <w:rPr>
                <w:rFonts w:hint="default" w:ascii="Times New Roman" w:hAnsi="Times New Roman" w:cs="Times New Roman"/>
                <w:sz w:val="24"/>
              </w:rPr>
            </w:pPr>
          </w:p>
          <w:p>
            <w:pPr>
              <w:spacing w:line="360" w:lineRule="auto"/>
              <w:ind w:firstLine="480" w:firstLineChars="200"/>
              <w:rPr>
                <w:rFonts w:hint="default" w:ascii="Times New Roman" w:hAnsi="Times New Roman" w:cs="Times New Roman"/>
                <w:sz w:val="24"/>
              </w:rPr>
            </w:pPr>
            <w:r>
              <w:rPr>
                <w:rFonts w:asciiTheme="minorEastAsia" w:hAnsiTheme="minorEastAsia" w:eastAsiaTheme="minorEastAsia"/>
                <w:snapToGrid w:val="0"/>
                <w:color w:val="000000"/>
                <w:kern w:val="0"/>
                <w:sz w:val="24"/>
              </w:rPr>
              <w:t>本项目大气污染物主要</w:t>
            </w:r>
            <w:r>
              <w:rPr>
                <w:rFonts w:hint="eastAsia" w:asciiTheme="minorEastAsia" w:hAnsiTheme="minorEastAsia" w:eastAsiaTheme="minorEastAsia"/>
                <w:snapToGrid w:val="0"/>
                <w:kern w:val="0"/>
                <w:sz w:val="24"/>
                <w:lang w:val="en-US" w:eastAsia="zh-CN"/>
              </w:rPr>
              <w:t>有</w:t>
            </w:r>
            <w:r>
              <w:rPr>
                <w:rFonts w:eastAsiaTheme="minorEastAsia"/>
                <w:snapToGrid w:val="0"/>
                <w:kern w:val="0"/>
                <w:sz w:val="24"/>
              </w:rPr>
              <w:t>装卸</w:t>
            </w:r>
            <w:r>
              <w:rPr>
                <w:rFonts w:hint="eastAsia"/>
                <w:sz w:val="24"/>
              </w:rPr>
              <w:t>产生的</w:t>
            </w:r>
            <w:r>
              <w:rPr>
                <w:sz w:val="24"/>
              </w:rPr>
              <w:t>颗粒物</w:t>
            </w:r>
            <w:r>
              <w:rPr>
                <w:rFonts w:hint="default" w:ascii="Times New Roman" w:hAnsi="Times New Roman" w:cs="Times New Roman"/>
                <w:sz w:val="24"/>
              </w:rPr>
              <w:t>，执行《大气污染物综合排放标准》（GB16297-1996）中的二级标准要求；</w:t>
            </w:r>
          </w:p>
          <w:p>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szCs w:val="24"/>
                <w:lang w:val="en-US" w:eastAsia="zh-CN"/>
              </w:rPr>
              <w:t>码头区</w:t>
            </w:r>
            <w:r>
              <w:rPr>
                <w:sz w:val="24"/>
              </w:rPr>
              <w:t>项目</w:t>
            </w:r>
            <w:r>
              <w:rPr>
                <w:rFonts w:hint="eastAsia"/>
                <w:sz w:val="24"/>
                <w:lang w:val="en-US" w:eastAsia="zh-CN"/>
              </w:rPr>
              <w:t>处于</w:t>
            </w:r>
            <w:r>
              <w:rPr>
                <w:rFonts w:hint="eastAsia" w:ascii="Times New Roman" w:hAnsi="Times New Roman" w:cs="Times New Roman"/>
                <w:sz w:val="24"/>
                <w:szCs w:val="24"/>
                <w:lang w:val="en-US" w:eastAsia="zh-CN"/>
              </w:rPr>
              <w:t>2</w:t>
            </w:r>
            <w:r>
              <w:rPr>
                <w:rFonts w:hint="default" w:ascii="Times New Roman" w:hAnsi="Times New Roman" w:cs="Times New Roman"/>
                <w:sz w:val="24"/>
                <w:szCs w:val="24"/>
                <w:lang w:val="en-US" w:eastAsia="zh-CN"/>
              </w:rPr>
              <w:t>类声环境，项目</w:t>
            </w:r>
            <w:r>
              <w:rPr>
                <w:rFonts w:hint="eastAsia" w:ascii="Times New Roman" w:hAnsi="Times New Roman" w:cs="Times New Roman"/>
                <w:sz w:val="24"/>
                <w:szCs w:val="24"/>
                <w:lang w:val="en-US" w:eastAsia="zh-CN"/>
              </w:rPr>
              <w:t>东</w:t>
            </w:r>
            <w:r>
              <w:rPr>
                <w:rFonts w:hint="default" w:ascii="Times New Roman" w:hAnsi="Times New Roman" w:cs="Times New Roman"/>
                <w:sz w:val="24"/>
                <w:szCs w:val="24"/>
                <w:lang w:val="en-US" w:eastAsia="zh-CN"/>
              </w:rPr>
              <w:t>侧厂界执行《工业企业厂界环境噪声排放标准》（GB12348-2008）4类标准，其余三侧厂界执行《工业企业厂界环境噪声排放标准》（GB12348-2008）</w:t>
            </w:r>
            <w:r>
              <w:rPr>
                <w:rFonts w:hint="eastAsia" w:ascii="Times New Roman" w:hAnsi="Times New Roman" w:cs="Times New Roman"/>
                <w:sz w:val="24"/>
                <w:szCs w:val="24"/>
                <w:lang w:val="en-US" w:eastAsia="zh-CN"/>
              </w:rPr>
              <w:t>2</w:t>
            </w:r>
            <w:r>
              <w:rPr>
                <w:rFonts w:hint="default" w:ascii="Times New Roman" w:hAnsi="Times New Roman" w:cs="Times New Roman"/>
                <w:sz w:val="24"/>
                <w:szCs w:val="24"/>
                <w:lang w:val="en-US" w:eastAsia="zh-CN"/>
              </w:rPr>
              <w:t>类标准；</w:t>
            </w:r>
          </w:p>
          <w:p>
            <w:pPr>
              <w:spacing w:line="360" w:lineRule="auto"/>
              <w:ind w:firstLine="480" w:firstLineChars="200"/>
              <w:rPr>
                <w:rFonts w:hint="default" w:eastAsia="宋体" w:cs="Times New Roman"/>
                <w:snapToGrid w:val="0"/>
                <w:color w:val="000000"/>
                <w:kern w:val="0"/>
                <w:sz w:val="24"/>
                <w:lang w:val="en-US" w:eastAsia="zh-CN"/>
              </w:rPr>
            </w:pPr>
            <w:r>
              <w:rPr>
                <w:rFonts w:hint="eastAsia" w:eastAsia="宋体"/>
                <w:snapToGrid w:val="0"/>
                <w:color w:val="000000"/>
                <w:kern w:val="0"/>
                <w:sz w:val="24"/>
              </w:rPr>
              <w:t>本项目冲洗废水和初期雨</w:t>
            </w:r>
            <w:r>
              <w:rPr>
                <w:rFonts w:hint="eastAsia" w:ascii="Times New Roman" w:hAnsi="Times New Roman" w:cs="Times New Roman"/>
                <w:sz w:val="24"/>
                <w:szCs w:val="24"/>
                <w:lang w:val="en-US" w:eastAsia="zh-CN"/>
              </w:rPr>
              <w:t>水经沉淀池收集处理后回用于喷淋抑尘、设备冲洗，</w:t>
            </w:r>
            <w:r>
              <w:rPr>
                <w:rFonts w:hint="default" w:ascii="Times New Roman" w:hAnsi="Times New Roman" w:cs="Times New Roman"/>
                <w:sz w:val="24"/>
                <w:szCs w:val="24"/>
                <w:lang w:val="en-US" w:eastAsia="zh-CN"/>
              </w:rPr>
              <w:t>满足回用水水质标准。</w:t>
            </w:r>
            <w:r>
              <w:rPr>
                <w:rFonts w:hint="eastAsia" w:ascii="Times New Roman" w:hAnsi="Times New Roman" w:cs="Times New Roman"/>
                <w:sz w:val="24"/>
                <w:szCs w:val="24"/>
                <w:lang w:val="en-US" w:eastAsia="zh-CN"/>
              </w:rPr>
              <w:t>本项目陆域无废水排放，船舶生活污水接收后由环卫近期清运、远期接管至梅李污水处理有限公司处理。</w:t>
            </w:r>
            <w:r>
              <w:rPr>
                <w:rFonts w:hint="eastAsia" w:eastAsia="宋体" w:cs="Times New Roman"/>
                <w:snapToGrid w:val="0"/>
                <w:color w:val="000000"/>
                <w:kern w:val="0"/>
                <w:sz w:val="24"/>
                <w:lang w:val="en-US" w:eastAsia="zh-CN"/>
              </w:rPr>
              <w:t>地表水满足</w:t>
            </w:r>
            <w:r>
              <w:rPr>
                <w:rFonts w:hint="eastAsia" w:eastAsia="宋体" w:cs="Times New Roman"/>
                <w:snapToGrid w:val="0"/>
                <w:color w:val="000000"/>
                <w:kern w:val="0"/>
                <w:sz w:val="24"/>
              </w:rPr>
              <w:t>《地表水环境质量标准》(GB3838－2002)的</w:t>
            </w:r>
            <w:r>
              <w:rPr>
                <w:rFonts w:hint="default" w:ascii="Times New Roman" w:hAnsi="Times New Roman" w:cs="Times New Roman"/>
                <w:szCs w:val="21"/>
              </w:rPr>
              <w:t>Ⅳ</w:t>
            </w:r>
            <w:r>
              <w:rPr>
                <w:rFonts w:hint="eastAsia" w:eastAsia="宋体" w:cs="Times New Roman"/>
                <w:snapToGrid w:val="0"/>
                <w:color w:val="000000"/>
                <w:kern w:val="0"/>
                <w:sz w:val="24"/>
              </w:rPr>
              <w:t>类水标准。</w:t>
            </w:r>
          </w:p>
          <w:p>
            <w:pPr>
              <w:autoSpaceDE w:val="0"/>
              <w:autoSpaceDN w:val="0"/>
              <w:spacing w:line="360" w:lineRule="auto"/>
              <w:ind w:firstLine="480" w:firstLineChars="200"/>
              <w:rPr>
                <w:rFonts w:hint="default" w:ascii="Times New Roman" w:hAnsi="Times New Roman" w:cs="Times New Roman"/>
                <w:color w:val="auto"/>
                <w:kern w:val="0"/>
                <w:sz w:val="24"/>
              </w:rPr>
            </w:pPr>
            <w:r>
              <w:rPr>
                <w:rFonts w:hint="default" w:ascii="Times New Roman" w:hAnsi="Times New Roman" w:cs="Times New Roman"/>
                <w:color w:val="auto"/>
                <w:kern w:val="0"/>
                <w:sz w:val="24"/>
              </w:rPr>
              <w:t>4、固废</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固体废弃物执行《中华人民共和国固体废弃物污染环境防治法》中的有关规定。一般工业固体废物执行《一般工业固体废物贮存、处置场污染控制标准》（GB18599-2001）及修改单中相关标准。</w:t>
            </w:r>
          </w:p>
          <w:p>
            <w:pPr>
              <w:spacing w:line="360" w:lineRule="auto"/>
              <w:rPr>
                <w:rFonts w:hint="default" w:ascii="Times New Roman" w:hAnsi="Times New Roman" w:cs="Times New Roman"/>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总量控制指标</w:t>
            </w:r>
          </w:p>
        </w:tc>
        <w:tc>
          <w:tcPr>
            <w:tcW w:w="7635" w:type="dxa"/>
            <w:vAlign w:val="center"/>
          </w:tcPr>
          <w:p>
            <w:pPr>
              <w:spacing w:line="360" w:lineRule="auto"/>
              <w:jc w:val="center"/>
              <w:rPr>
                <w:rFonts w:hint="default" w:ascii="Times New Roman" w:hAnsi="Times New Roman" w:cs="Times New Roman"/>
                <w:sz w:val="24"/>
              </w:rPr>
            </w:pPr>
          </w:p>
          <w:p>
            <w:pPr>
              <w:spacing w:line="360" w:lineRule="auto"/>
              <w:jc w:val="center"/>
              <w:rPr>
                <w:rFonts w:hint="default" w:ascii="Times New Roman" w:hAnsi="Times New Roman" w:cs="Times New Roman"/>
                <w:sz w:val="24"/>
              </w:rPr>
            </w:pPr>
            <w:r>
              <w:rPr>
                <w:rFonts w:hint="default" w:ascii="Times New Roman" w:hAnsi="Times New Roman" w:cs="Times New Roman"/>
                <w:sz w:val="24"/>
              </w:rPr>
              <w:t>无总量控制指标</w:t>
            </w:r>
          </w:p>
          <w:p>
            <w:pPr>
              <w:spacing w:line="360" w:lineRule="auto"/>
              <w:jc w:val="center"/>
              <w:rPr>
                <w:rFonts w:hint="default" w:ascii="Times New Roman" w:hAnsi="Times New Roman" w:cs="Times New Roman"/>
                <w:sz w:val="24"/>
              </w:rPr>
            </w:pPr>
          </w:p>
          <w:p>
            <w:pPr>
              <w:spacing w:line="360" w:lineRule="auto"/>
              <w:jc w:val="center"/>
              <w:rPr>
                <w:rFonts w:hint="default" w:ascii="Times New Roman" w:hAnsi="Times New Roman" w:cs="Times New Roman"/>
                <w:sz w:val="24"/>
              </w:rPr>
            </w:pPr>
          </w:p>
        </w:tc>
      </w:tr>
    </w:tbl>
    <w:p>
      <w:pPr>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bidi w:val="0"/>
        <w:jc w:val="center"/>
        <w:rPr>
          <w:b/>
          <w:bCs/>
          <w:sz w:val="30"/>
          <w:szCs w:val="30"/>
        </w:rPr>
      </w:pPr>
      <w:r>
        <w:rPr>
          <w:b/>
          <w:bCs/>
          <w:sz w:val="30"/>
          <w:szCs w:val="30"/>
        </w:rPr>
        <w:t>表4 工程概况</w:t>
      </w:r>
    </w:p>
    <w:tbl>
      <w:tblPr>
        <w:tblStyle w:val="12"/>
        <w:tblW w:w="1417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68"/>
        <w:gridCol w:w="121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068" w:type="dxa"/>
          </w:tcPr>
          <w:p>
            <w:pPr>
              <w:pStyle w:val="2"/>
              <w:jc w:val="both"/>
              <w:rPr>
                <w:rFonts w:hint="default" w:ascii="Times New Roman" w:hAnsi="Times New Roman" w:cs="Times New Roman"/>
                <w:color w:val="auto"/>
              </w:rPr>
            </w:pPr>
            <w:r>
              <w:rPr>
                <w:rFonts w:hint="default" w:ascii="Times New Roman" w:hAnsi="Times New Roman" w:cs="Times New Roman"/>
                <w:color w:val="auto"/>
              </w:rPr>
              <w:t>项目名称</w:t>
            </w:r>
          </w:p>
        </w:tc>
        <w:tc>
          <w:tcPr>
            <w:tcW w:w="12105" w:type="dxa"/>
          </w:tcPr>
          <w:p>
            <w:pPr>
              <w:pStyle w:val="2"/>
              <w:jc w:val="center"/>
              <w:rPr>
                <w:rFonts w:hint="default" w:ascii="Times New Roman" w:hAnsi="Times New Roman" w:cs="Times New Roman"/>
                <w:color w:val="auto"/>
              </w:rPr>
            </w:pPr>
            <w:r>
              <w:rPr>
                <w:rFonts w:hint="default" w:ascii="Times New Roman" w:hAnsi="Times New Roman" w:cs="Times New Roman"/>
                <w:color w:val="auto"/>
                <w:lang w:eastAsia="zh-CN"/>
              </w:rPr>
              <w:t>新建</w:t>
            </w:r>
            <w:r>
              <w:rPr>
                <w:rFonts w:hint="eastAsia" w:ascii="Times New Roman" w:hAnsi="Times New Roman" w:cs="Times New Roman"/>
                <w:color w:val="auto"/>
                <w:lang w:val="en-US" w:eastAsia="zh-CN"/>
              </w:rPr>
              <w:t>散杂货</w:t>
            </w:r>
            <w:r>
              <w:rPr>
                <w:rFonts w:hint="default" w:ascii="Times New Roman" w:hAnsi="Times New Roman" w:cs="Times New Roman"/>
                <w:color w:val="auto"/>
                <w:lang w:eastAsia="zh-CN"/>
              </w:rPr>
              <w:t>码头项目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4" w:hRule="atLeast"/>
        </w:trPr>
        <w:tc>
          <w:tcPr>
            <w:tcW w:w="2068"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项目地理位置</w:t>
            </w:r>
          </w:p>
          <w:p>
            <w:pPr>
              <w:pStyle w:val="2"/>
              <w:jc w:val="center"/>
              <w:rPr>
                <w:rFonts w:hint="default" w:ascii="Times New Roman" w:hAnsi="Times New Roman" w:cs="Times New Roman"/>
                <w:color w:val="auto"/>
              </w:rPr>
            </w:pPr>
            <w:r>
              <w:rPr>
                <w:rFonts w:hint="default" w:ascii="Times New Roman" w:hAnsi="Times New Roman" w:cs="Times New Roman"/>
                <w:color w:val="auto"/>
              </w:rPr>
              <w:t>（附地理位置图）</w:t>
            </w:r>
          </w:p>
        </w:tc>
        <w:tc>
          <w:tcPr>
            <w:tcW w:w="12105" w:type="dxa"/>
          </w:tcPr>
          <w:p>
            <w:pPr>
              <w:pStyle w:val="2"/>
              <w:ind w:firstLine="480" w:firstLineChars="200"/>
              <w:jc w:val="both"/>
              <w:rPr>
                <w:rFonts w:hint="default" w:ascii="Times New Roman" w:hAnsi="Times New Roman" w:cs="Times New Roman"/>
                <w:color w:val="auto"/>
              </w:rPr>
            </w:pPr>
            <w:r>
              <w:rPr>
                <w:rFonts w:hint="default" w:ascii="Times New Roman" w:hAnsi="Times New Roman" w:cs="Times New Roman"/>
                <w:color w:val="auto"/>
              </w:rPr>
              <w:t>项目位于</w:t>
            </w:r>
            <w:r>
              <w:rPr>
                <w:rFonts w:hint="default" w:ascii="Times New Roman" w:hAnsi="Times New Roman" w:cs="Times New Roman"/>
                <w:color w:val="auto"/>
                <w:lang w:eastAsia="zh-CN"/>
              </w:rPr>
              <w:t>常熟市梅李镇李袁中路前王巷29号</w:t>
            </w:r>
            <w:r>
              <w:rPr>
                <w:rFonts w:hint="default" w:ascii="Times New Roman" w:hAnsi="Times New Roman" w:cs="Times New Roman"/>
                <w:color w:val="auto"/>
              </w:rPr>
              <w:t>，如图所示：</w:t>
            </w:r>
          </w:p>
          <w:p>
            <w:pPr>
              <w:keepNext w:val="0"/>
              <w:keepLines w:val="0"/>
              <w:widowControl/>
              <w:suppressLineNumbers w:val="0"/>
              <w:jc w:val="center"/>
              <w:rPr>
                <w:rFonts w:hint="default" w:ascii="Times New Roman" w:hAnsi="Times New Roman" w:eastAsia="宋体" w:cs="Times New Roman"/>
                <w:color w:val="auto"/>
                <w:lang w:eastAsia="zh-CN"/>
              </w:rPr>
            </w:pPr>
            <w:r>
              <w:drawing>
                <wp:inline distT="0" distB="0" distL="114300" distR="114300">
                  <wp:extent cx="6268085" cy="4253230"/>
                  <wp:effectExtent l="0" t="0" r="18415" b="1397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8"/>
                          <a:stretch>
                            <a:fillRect/>
                          </a:stretch>
                        </pic:blipFill>
                        <pic:spPr>
                          <a:xfrm>
                            <a:off x="0" y="0"/>
                            <a:ext cx="6268085" cy="4253230"/>
                          </a:xfrm>
                          <a:prstGeom prst="rect">
                            <a:avLst/>
                          </a:prstGeom>
                          <a:noFill/>
                          <a:ln>
                            <a:noFill/>
                          </a:ln>
                        </pic:spPr>
                      </pic:pic>
                    </a:graphicData>
                  </a:graphic>
                </wp:inline>
              </w:drawing>
            </w:r>
            <w:r>
              <w:rPr>
                <w:rFonts w:hint="default" w:ascii="Times New Roman" w:hAnsi="Times New Roman" w:eastAsia="宋体" w:cs="Times New Roman"/>
                <w:kern w:val="0"/>
                <w:sz w:val="24"/>
                <w:szCs w:val="24"/>
                <w:lang w:val="en-US" w:eastAsia="zh-CN" w:bidi="ar"/>
              </w:rPr>
              <w:fldChar w:fldCharType="begin"/>
            </w:r>
            <w:r>
              <w:rPr>
                <w:rFonts w:hint="default" w:ascii="Times New Roman" w:hAnsi="Times New Roman" w:eastAsia="宋体" w:cs="Times New Roman"/>
                <w:kern w:val="0"/>
                <w:sz w:val="24"/>
                <w:szCs w:val="24"/>
                <w:lang w:val="en-US" w:eastAsia="zh-CN" w:bidi="ar"/>
              </w:rPr>
              <w:instrText xml:space="preserve">INCLUDEPICTURE \d "C:\\Users\\cy\\AppData\\Roaming\\Tencent\\Users\\824076039\\QQ\\WinTemp\\RichOle\\T68W`[CMG5$%9$PM`MQB4L7.png" \* MERGEFORMATINET </w:instrText>
            </w:r>
            <w:r>
              <w:rPr>
                <w:rFonts w:hint="default" w:ascii="Times New Roman" w:hAnsi="Times New Roman" w:eastAsia="宋体" w:cs="Times New Roman"/>
                <w:kern w:val="0"/>
                <w:sz w:val="24"/>
                <w:szCs w:val="24"/>
                <w:lang w:val="en-US" w:eastAsia="zh-CN" w:bidi="ar"/>
              </w:rPr>
              <w:fldChar w:fldCharType="separate"/>
            </w:r>
            <w:r>
              <w:rPr>
                <w:rFonts w:hint="default" w:ascii="Times New Roman" w:hAnsi="Times New Roman" w:eastAsia="宋体" w:cs="Times New Roman"/>
                <w:kern w:val="0"/>
                <w:sz w:val="24"/>
                <w:szCs w:val="24"/>
                <w:lang w:val="en-US" w:eastAsia="zh-CN" w:bidi="ar"/>
              </w:rPr>
              <w:fldChar w:fldCharType="end"/>
            </w:r>
            <w:r>
              <w:rPr>
                <w:rFonts w:hint="default" w:ascii="Times New Roman" w:hAnsi="Times New Roman" w:eastAsia="宋体" w:cs="Times New Roman"/>
                <w:kern w:val="0"/>
                <w:sz w:val="24"/>
                <w:szCs w:val="24"/>
                <w:lang w:val="en-US" w:eastAsia="zh-CN" w:bidi="ar"/>
              </w:rPr>
              <w:fldChar w:fldCharType="begin"/>
            </w:r>
            <w:r>
              <w:rPr>
                <w:rFonts w:hint="default" w:ascii="Times New Roman" w:hAnsi="Times New Roman" w:eastAsia="宋体" w:cs="Times New Roman"/>
                <w:kern w:val="0"/>
                <w:sz w:val="24"/>
                <w:szCs w:val="24"/>
                <w:lang w:val="en-US" w:eastAsia="zh-CN" w:bidi="ar"/>
              </w:rPr>
              <w:instrText xml:space="preserve">INCLUDEPICTURE \d "C:\\Users\\cy\\AppData\\Roaming\\Tencent\\Users\\824076039\\QQ\\WinTemp\\RichOle\\S52V]S4PBG7XEZ[S2{8J_9A.png" \* MERGEFORMATINET </w:instrText>
            </w:r>
            <w:r>
              <w:rPr>
                <w:rFonts w:hint="default" w:ascii="Times New Roman" w:hAnsi="Times New Roman" w:eastAsia="宋体" w:cs="Times New Roman"/>
                <w:kern w:val="0"/>
                <w:sz w:val="24"/>
                <w:szCs w:val="24"/>
                <w:lang w:val="en-US" w:eastAsia="zh-CN" w:bidi="ar"/>
              </w:rPr>
              <w:fldChar w:fldCharType="separate"/>
            </w:r>
            <w:r>
              <w:rPr>
                <w:rFonts w:hint="default" w:ascii="Times New Roman" w:hAnsi="Times New Roman" w:eastAsia="宋体" w:cs="Times New Roman"/>
                <w:kern w:val="0"/>
                <w:sz w:val="24"/>
                <w:szCs w:val="24"/>
                <w:lang w:val="en-US" w:eastAsia="zh-CN" w:bidi="ar"/>
              </w:rPr>
              <w:fldChar w:fldCharType="end"/>
            </w:r>
          </w:p>
        </w:tc>
      </w:tr>
    </w:tbl>
    <w:p>
      <w:pPr>
        <w:pStyle w:val="2"/>
        <w:rPr>
          <w:rFonts w:hint="default"/>
          <w:lang w:val="en-US" w:eastAsia="zh-CN"/>
        </w:rPr>
        <w:sectPr>
          <w:pgSz w:w="16838" w:h="11906" w:orient="landscape"/>
          <w:pgMar w:top="1800" w:right="1440" w:bottom="1800" w:left="1440" w:header="851" w:footer="992" w:gutter="0"/>
          <w:pgNumType w:fmt="decimal"/>
          <w:cols w:space="425" w:num="1"/>
          <w:docGrid w:type="lines" w:linePitch="312" w:charSpace="0"/>
        </w:sect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26" w:hRule="atLeast"/>
        </w:trPr>
        <w:tc>
          <w:tcPr>
            <w:tcW w:w="14174" w:type="dxa"/>
          </w:tcPr>
          <w:p>
            <w:pPr>
              <w:spacing w:line="360" w:lineRule="auto"/>
              <w:rPr>
                <w:rFonts w:hint="default" w:ascii="Times New Roman" w:hAnsi="Times New Roman" w:cs="Times New Roman"/>
                <w:color w:val="auto"/>
                <w:sz w:val="24"/>
              </w:rPr>
            </w:pPr>
            <w:r>
              <w:rPr>
                <w:rFonts w:hint="default" w:ascii="Times New Roman" w:hAnsi="Times New Roman" w:cs="Times New Roman"/>
                <w:color w:val="auto"/>
                <w:sz w:val="24"/>
              </w:rPr>
              <w:t>主要工程内容及规模：</w:t>
            </w:r>
          </w:p>
          <w:p>
            <w:pPr>
              <w:spacing w:line="360" w:lineRule="auto"/>
              <w:ind w:firstLine="480" w:firstLineChars="200"/>
              <w:rPr>
                <w:rFonts w:hint="default" w:ascii="Times New Roman" w:hAnsi="Times New Roman" w:cs="Times New Roman"/>
                <w:bCs/>
                <w:color w:val="auto"/>
                <w:sz w:val="24"/>
                <w:szCs w:val="24"/>
              </w:rPr>
            </w:pPr>
            <w:r>
              <w:rPr>
                <w:rFonts w:hint="default" w:ascii="Times New Roman" w:hAnsi="Times New Roman" w:cs="Times New Roman"/>
                <w:bCs/>
                <w:color w:val="auto"/>
                <w:sz w:val="24"/>
                <w:szCs w:val="24"/>
              </w:rPr>
              <w:t>项目主要建设内容详见表</w:t>
            </w:r>
            <w:r>
              <w:rPr>
                <w:rFonts w:hint="default" w:ascii="Times New Roman" w:hAnsi="Times New Roman" w:cs="Times New Roman"/>
                <w:bCs/>
                <w:color w:val="auto"/>
                <w:sz w:val="24"/>
                <w:szCs w:val="24"/>
                <w:lang w:val="en-US" w:eastAsia="zh-CN"/>
              </w:rPr>
              <w:t>4-1</w:t>
            </w:r>
            <w:r>
              <w:rPr>
                <w:rFonts w:hint="default" w:ascii="Times New Roman" w:hAnsi="Times New Roman" w:cs="Times New Roman"/>
                <w:bCs/>
                <w:color w:val="auto"/>
                <w:sz w:val="24"/>
                <w:szCs w:val="24"/>
              </w:rPr>
              <w:t>。</w:t>
            </w:r>
          </w:p>
          <w:p>
            <w:pPr>
              <w:spacing w:line="480" w:lineRule="exact"/>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表</w:t>
            </w:r>
            <w:r>
              <w:rPr>
                <w:rFonts w:hint="default" w:ascii="Times New Roman" w:hAnsi="Times New Roman" w:cs="Times New Roman"/>
                <w:b/>
                <w:bCs/>
                <w:color w:val="auto"/>
                <w:szCs w:val="21"/>
                <w:lang w:val="en-US" w:eastAsia="zh-CN"/>
              </w:rPr>
              <w:t>4-1</w:t>
            </w:r>
            <w:r>
              <w:rPr>
                <w:rFonts w:hint="default" w:ascii="Times New Roman" w:hAnsi="Times New Roman" w:cs="Times New Roman"/>
                <w:b/>
                <w:bCs/>
                <w:color w:val="auto"/>
                <w:szCs w:val="21"/>
              </w:rPr>
              <w:t xml:space="preserve">  码头主要技术指标</w:t>
            </w:r>
          </w:p>
          <w:tbl>
            <w:tblPr>
              <w:tblStyle w:val="11"/>
              <w:tblW w:w="917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71"/>
              <w:gridCol w:w="1875"/>
              <w:gridCol w:w="1051"/>
              <w:gridCol w:w="538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871" w:type="dxa"/>
                  <w:tcMar>
                    <w:left w:w="28" w:type="dxa"/>
                    <w:right w:w="28" w:type="dxa"/>
                  </w:tcMar>
                  <w:vAlign w:val="center"/>
                </w:tcPr>
                <w:p>
                  <w:pPr>
                    <w:spacing w:line="240" w:lineRule="exact"/>
                    <w:jc w:val="center"/>
                    <w:rPr>
                      <w:b/>
                      <w:bCs/>
                      <w:color w:val="000000"/>
                      <w:szCs w:val="21"/>
                    </w:rPr>
                  </w:pPr>
                  <w:r>
                    <w:rPr>
                      <w:b/>
                      <w:bCs/>
                      <w:color w:val="000000"/>
                      <w:szCs w:val="21"/>
                    </w:rPr>
                    <w:t>序号</w:t>
                  </w:r>
                </w:p>
              </w:tc>
              <w:tc>
                <w:tcPr>
                  <w:tcW w:w="1875" w:type="dxa"/>
                  <w:vAlign w:val="center"/>
                </w:tcPr>
                <w:p>
                  <w:pPr>
                    <w:spacing w:line="240" w:lineRule="exact"/>
                    <w:jc w:val="center"/>
                    <w:rPr>
                      <w:b/>
                      <w:bCs/>
                      <w:color w:val="000000"/>
                      <w:szCs w:val="21"/>
                    </w:rPr>
                  </w:pPr>
                  <w:r>
                    <w:rPr>
                      <w:rFonts w:hint="eastAsia"/>
                      <w:b/>
                      <w:bCs/>
                      <w:color w:val="000000"/>
                      <w:szCs w:val="21"/>
                    </w:rPr>
                    <w:t>项目</w:t>
                  </w:r>
                </w:p>
              </w:tc>
              <w:tc>
                <w:tcPr>
                  <w:tcW w:w="1051" w:type="dxa"/>
                  <w:vAlign w:val="center"/>
                </w:tcPr>
                <w:p>
                  <w:pPr>
                    <w:spacing w:line="240" w:lineRule="exact"/>
                    <w:jc w:val="center"/>
                    <w:rPr>
                      <w:b/>
                      <w:bCs/>
                      <w:color w:val="000000"/>
                      <w:szCs w:val="21"/>
                    </w:rPr>
                  </w:pPr>
                  <w:r>
                    <w:rPr>
                      <w:rFonts w:hint="eastAsia"/>
                      <w:b/>
                      <w:bCs/>
                      <w:color w:val="000000"/>
                      <w:szCs w:val="21"/>
                    </w:rPr>
                    <w:t>单位</w:t>
                  </w:r>
                </w:p>
              </w:tc>
              <w:tc>
                <w:tcPr>
                  <w:tcW w:w="5382" w:type="dxa"/>
                  <w:vAlign w:val="center"/>
                </w:tcPr>
                <w:p>
                  <w:pPr>
                    <w:spacing w:line="240" w:lineRule="exact"/>
                    <w:jc w:val="center"/>
                    <w:rPr>
                      <w:b/>
                      <w:bCs/>
                      <w:color w:val="000000"/>
                      <w:szCs w:val="21"/>
                    </w:rPr>
                  </w:pPr>
                  <w:r>
                    <w:rPr>
                      <w:rFonts w:hint="eastAsia"/>
                      <w:b/>
                      <w:bCs/>
                      <w:color w:val="000000"/>
                      <w:szCs w:val="21"/>
                    </w:rPr>
                    <w:t>数量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1</w:t>
                  </w:r>
                </w:p>
              </w:tc>
              <w:tc>
                <w:tcPr>
                  <w:tcW w:w="1875" w:type="dxa"/>
                  <w:vAlign w:val="center"/>
                </w:tcPr>
                <w:p>
                  <w:pPr>
                    <w:spacing w:line="240" w:lineRule="exact"/>
                    <w:jc w:val="center"/>
                    <w:rPr>
                      <w:szCs w:val="21"/>
                    </w:rPr>
                  </w:pPr>
                  <w:r>
                    <w:rPr>
                      <w:rFonts w:hint="eastAsia"/>
                      <w:szCs w:val="21"/>
                    </w:rPr>
                    <w:t>年吞吐能力</w:t>
                  </w:r>
                </w:p>
              </w:tc>
              <w:tc>
                <w:tcPr>
                  <w:tcW w:w="1051" w:type="dxa"/>
                  <w:vAlign w:val="center"/>
                </w:tcPr>
                <w:p>
                  <w:pPr>
                    <w:spacing w:line="240" w:lineRule="exact"/>
                    <w:jc w:val="center"/>
                    <w:rPr>
                      <w:color w:val="000000"/>
                      <w:szCs w:val="21"/>
                    </w:rPr>
                  </w:pPr>
                  <w:r>
                    <w:rPr>
                      <w:rFonts w:hint="eastAsia"/>
                      <w:color w:val="000000"/>
                      <w:szCs w:val="21"/>
                    </w:rPr>
                    <w:t>万吨</w:t>
                  </w:r>
                </w:p>
              </w:tc>
              <w:tc>
                <w:tcPr>
                  <w:tcW w:w="5382" w:type="dxa"/>
                  <w:vAlign w:val="center"/>
                </w:tcPr>
                <w:p>
                  <w:pPr>
                    <w:spacing w:line="240" w:lineRule="exact"/>
                    <w:ind w:right="-90" w:rightChars="-43"/>
                    <w:jc w:val="center"/>
                    <w:rPr>
                      <w:rFonts w:hint="eastAsia" w:eastAsia="宋体"/>
                      <w:color w:val="000000"/>
                      <w:szCs w:val="21"/>
                      <w:lang w:eastAsia="zh-CN"/>
                    </w:rPr>
                  </w:pPr>
                  <w:r>
                    <w:rPr>
                      <w:rFonts w:hint="eastAsia"/>
                      <w:color w:val="000000"/>
                      <w:szCs w:val="21"/>
                      <w:lang w:val="en-US" w:eastAsia="zh-CN"/>
                    </w:rPr>
                    <w:t>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2</w:t>
                  </w:r>
                </w:p>
              </w:tc>
              <w:tc>
                <w:tcPr>
                  <w:tcW w:w="1875" w:type="dxa"/>
                  <w:vAlign w:val="center"/>
                </w:tcPr>
                <w:p>
                  <w:pPr>
                    <w:spacing w:line="240" w:lineRule="exact"/>
                    <w:jc w:val="center"/>
                    <w:rPr>
                      <w:szCs w:val="21"/>
                    </w:rPr>
                  </w:pPr>
                  <w:r>
                    <w:rPr>
                      <w:rFonts w:hint="eastAsia"/>
                      <w:szCs w:val="21"/>
                    </w:rPr>
                    <w:t>码头等级</w:t>
                  </w:r>
                </w:p>
              </w:tc>
              <w:tc>
                <w:tcPr>
                  <w:tcW w:w="1051" w:type="dxa"/>
                  <w:vAlign w:val="center"/>
                </w:tcPr>
                <w:p>
                  <w:pPr>
                    <w:spacing w:line="240" w:lineRule="exact"/>
                    <w:jc w:val="center"/>
                    <w:rPr>
                      <w:color w:val="000000"/>
                      <w:szCs w:val="21"/>
                    </w:rPr>
                  </w:pPr>
                  <w:r>
                    <w:rPr>
                      <w:rFonts w:hint="eastAsia"/>
                      <w:color w:val="000000"/>
                      <w:szCs w:val="21"/>
                    </w:rPr>
                    <w:t>/</w:t>
                  </w:r>
                </w:p>
              </w:tc>
              <w:tc>
                <w:tcPr>
                  <w:tcW w:w="5382" w:type="dxa"/>
                  <w:vAlign w:val="center"/>
                </w:tcPr>
                <w:p>
                  <w:pPr>
                    <w:spacing w:line="240" w:lineRule="exact"/>
                    <w:ind w:right="-90" w:rightChars="-43"/>
                    <w:jc w:val="center"/>
                    <w:rPr>
                      <w:color w:val="000000"/>
                      <w:szCs w:val="21"/>
                    </w:rPr>
                  </w:pPr>
                  <w:r>
                    <w:rPr>
                      <w:rFonts w:hint="eastAsia"/>
                      <w:color w:val="000000"/>
                      <w:szCs w:val="21"/>
                      <w:lang w:val="en-US" w:eastAsia="zh-CN"/>
                    </w:rPr>
                    <w:t>5</w:t>
                  </w:r>
                  <w:r>
                    <w:rPr>
                      <w:rFonts w:hint="eastAsia"/>
                      <w:color w:val="000000"/>
                      <w:szCs w:val="21"/>
                    </w:rPr>
                    <w:t>00吨级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3</w:t>
                  </w:r>
                </w:p>
              </w:tc>
              <w:tc>
                <w:tcPr>
                  <w:tcW w:w="1875" w:type="dxa"/>
                  <w:vAlign w:val="center"/>
                </w:tcPr>
                <w:p>
                  <w:pPr>
                    <w:spacing w:line="240" w:lineRule="exact"/>
                    <w:jc w:val="center"/>
                    <w:rPr>
                      <w:szCs w:val="21"/>
                    </w:rPr>
                  </w:pPr>
                  <w:r>
                    <w:rPr>
                      <w:rFonts w:hint="eastAsia"/>
                      <w:szCs w:val="21"/>
                    </w:rPr>
                    <w:t>泊位数</w:t>
                  </w:r>
                </w:p>
              </w:tc>
              <w:tc>
                <w:tcPr>
                  <w:tcW w:w="1051" w:type="dxa"/>
                  <w:vAlign w:val="center"/>
                </w:tcPr>
                <w:p>
                  <w:pPr>
                    <w:spacing w:line="240" w:lineRule="exact"/>
                    <w:jc w:val="center"/>
                    <w:rPr>
                      <w:color w:val="000000"/>
                      <w:szCs w:val="21"/>
                    </w:rPr>
                  </w:pPr>
                  <w:r>
                    <w:rPr>
                      <w:rFonts w:hint="eastAsia"/>
                      <w:color w:val="000000"/>
                      <w:szCs w:val="21"/>
                    </w:rPr>
                    <w:t>个</w:t>
                  </w:r>
                </w:p>
              </w:tc>
              <w:tc>
                <w:tcPr>
                  <w:tcW w:w="5382" w:type="dxa"/>
                  <w:vAlign w:val="center"/>
                </w:tcPr>
                <w:p>
                  <w:pPr>
                    <w:spacing w:line="240" w:lineRule="exact"/>
                    <w:ind w:right="-90" w:rightChars="-43"/>
                    <w:jc w:val="center"/>
                    <w:rPr>
                      <w:rFonts w:hint="eastAsia" w:eastAsia="宋体"/>
                      <w:color w:val="000000"/>
                      <w:szCs w:val="21"/>
                      <w:lang w:eastAsia="zh-CN"/>
                    </w:rPr>
                  </w:pPr>
                  <w:r>
                    <w:rPr>
                      <w:rFonts w:hint="eastAsia"/>
                      <w:color w:val="000000"/>
                      <w:szCs w:val="21"/>
                      <w:lang w:val="en-US" w:eastAsia="zh-CN"/>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4</w:t>
                  </w:r>
                </w:p>
              </w:tc>
              <w:tc>
                <w:tcPr>
                  <w:tcW w:w="1875" w:type="dxa"/>
                  <w:vAlign w:val="center"/>
                </w:tcPr>
                <w:p>
                  <w:pPr>
                    <w:spacing w:line="240" w:lineRule="exact"/>
                    <w:jc w:val="center"/>
                    <w:rPr>
                      <w:szCs w:val="21"/>
                    </w:rPr>
                  </w:pPr>
                  <w:r>
                    <w:rPr>
                      <w:rFonts w:hint="eastAsia"/>
                      <w:szCs w:val="21"/>
                    </w:rPr>
                    <w:t>装卸机械</w:t>
                  </w:r>
                </w:p>
              </w:tc>
              <w:tc>
                <w:tcPr>
                  <w:tcW w:w="1051" w:type="dxa"/>
                  <w:vAlign w:val="center"/>
                </w:tcPr>
                <w:p>
                  <w:pPr>
                    <w:spacing w:line="240" w:lineRule="exact"/>
                    <w:jc w:val="center"/>
                    <w:rPr>
                      <w:color w:val="000000"/>
                      <w:szCs w:val="21"/>
                    </w:rPr>
                  </w:pPr>
                  <w:r>
                    <w:rPr>
                      <w:rFonts w:hint="eastAsia"/>
                      <w:color w:val="000000"/>
                      <w:szCs w:val="21"/>
                    </w:rPr>
                    <w:t>/</w:t>
                  </w:r>
                </w:p>
              </w:tc>
              <w:tc>
                <w:tcPr>
                  <w:tcW w:w="5382" w:type="dxa"/>
                  <w:vAlign w:val="center"/>
                </w:tcPr>
                <w:p>
                  <w:pPr>
                    <w:spacing w:line="240" w:lineRule="exact"/>
                    <w:ind w:right="-90" w:rightChars="-43"/>
                    <w:jc w:val="center"/>
                    <w:rPr>
                      <w:rFonts w:hint="eastAsia" w:eastAsia="宋体"/>
                      <w:color w:val="000000"/>
                      <w:szCs w:val="21"/>
                      <w:lang w:val="en-US" w:eastAsia="zh-CN"/>
                    </w:rPr>
                  </w:pPr>
                  <w:r>
                    <w:rPr>
                      <w:rFonts w:hint="eastAsia"/>
                      <w:color w:val="000000"/>
                      <w:szCs w:val="21"/>
                    </w:rPr>
                    <w:t>1台</w:t>
                  </w:r>
                  <w:r>
                    <w:rPr>
                      <w:rFonts w:hint="eastAsia"/>
                      <w:color w:val="000000"/>
                      <w:szCs w:val="21"/>
                      <w:lang w:val="en-US" w:eastAsia="zh-CN"/>
                    </w:rPr>
                    <w:t xml:space="preserve">16 </w:t>
                  </w:r>
                  <w:r>
                    <w:rPr>
                      <w:rFonts w:hint="eastAsia"/>
                      <w:color w:val="000000"/>
                      <w:szCs w:val="21"/>
                    </w:rPr>
                    <w:t>t吊机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5</w:t>
                  </w:r>
                </w:p>
              </w:tc>
              <w:tc>
                <w:tcPr>
                  <w:tcW w:w="1875" w:type="dxa"/>
                  <w:vAlign w:val="center"/>
                </w:tcPr>
                <w:p>
                  <w:pPr>
                    <w:spacing w:line="240" w:lineRule="exact"/>
                    <w:jc w:val="center"/>
                    <w:rPr>
                      <w:szCs w:val="21"/>
                    </w:rPr>
                  </w:pPr>
                  <w:r>
                    <w:rPr>
                      <w:rFonts w:hint="eastAsia"/>
                      <w:szCs w:val="21"/>
                    </w:rPr>
                    <w:t>装卸货种</w:t>
                  </w:r>
                </w:p>
              </w:tc>
              <w:tc>
                <w:tcPr>
                  <w:tcW w:w="1051" w:type="dxa"/>
                  <w:vAlign w:val="center"/>
                </w:tcPr>
                <w:p>
                  <w:pPr>
                    <w:spacing w:line="240" w:lineRule="exact"/>
                    <w:jc w:val="center"/>
                    <w:rPr>
                      <w:color w:val="000000"/>
                      <w:szCs w:val="21"/>
                    </w:rPr>
                  </w:pPr>
                  <w:r>
                    <w:rPr>
                      <w:rFonts w:hint="eastAsia"/>
                      <w:color w:val="000000"/>
                      <w:szCs w:val="21"/>
                    </w:rPr>
                    <w:t>/</w:t>
                  </w:r>
                </w:p>
              </w:tc>
              <w:tc>
                <w:tcPr>
                  <w:tcW w:w="5382" w:type="dxa"/>
                  <w:vAlign w:val="center"/>
                </w:tcPr>
                <w:p>
                  <w:pPr>
                    <w:spacing w:line="240" w:lineRule="exact"/>
                    <w:ind w:right="-90" w:rightChars="-43"/>
                    <w:jc w:val="center"/>
                    <w:rPr>
                      <w:rFonts w:hint="default" w:eastAsia="宋体"/>
                      <w:color w:val="000000"/>
                      <w:szCs w:val="21"/>
                      <w:lang w:val="en-US" w:eastAsia="zh-CN"/>
                    </w:rPr>
                  </w:pPr>
                  <w:r>
                    <w:rPr>
                      <w:rFonts w:hint="eastAsia"/>
                      <w:color w:val="000000"/>
                      <w:szCs w:val="21"/>
                    </w:rPr>
                    <w:t>黄</w:t>
                  </w:r>
                  <w:r>
                    <w:rPr>
                      <w:rFonts w:hint="eastAsia"/>
                      <w:color w:val="000000"/>
                      <w:szCs w:val="21"/>
                      <w:lang w:val="en-US" w:eastAsia="zh-CN"/>
                    </w:rPr>
                    <w:t>砂、石子、砖块、石粉（砂状）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6</w:t>
                  </w:r>
                </w:p>
              </w:tc>
              <w:tc>
                <w:tcPr>
                  <w:tcW w:w="1875" w:type="dxa"/>
                  <w:vAlign w:val="center"/>
                </w:tcPr>
                <w:p>
                  <w:pPr>
                    <w:spacing w:line="240" w:lineRule="exact"/>
                    <w:jc w:val="center"/>
                    <w:rPr>
                      <w:szCs w:val="21"/>
                    </w:rPr>
                  </w:pPr>
                  <w:r>
                    <w:rPr>
                      <w:rFonts w:hint="eastAsia"/>
                      <w:szCs w:val="21"/>
                    </w:rPr>
                    <w:t>使用岸线</w:t>
                  </w:r>
                </w:p>
              </w:tc>
              <w:tc>
                <w:tcPr>
                  <w:tcW w:w="1051" w:type="dxa"/>
                  <w:vAlign w:val="center"/>
                </w:tcPr>
                <w:p>
                  <w:pPr>
                    <w:spacing w:line="240" w:lineRule="exact"/>
                    <w:jc w:val="center"/>
                    <w:rPr>
                      <w:color w:val="000000"/>
                      <w:szCs w:val="21"/>
                    </w:rPr>
                  </w:pPr>
                  <w:r>
                    <w:rPr>
                      <w:rFonts w:hint="eastAsia"/>
                      <w:color w:val="000000"/>
                      <w:szCs w:val="21"/>
                    </w:rPr>
                    <w:t>m</w:t>
                  </w:r>
                </w:p>
              </w:tc>
              <w:tc>
                <w:tcPr>
                  <w:tcW w:w="5382" w:type="dxa"/>
                  <w:vAlign w:val="center"/>
                </w:tcPr>
                <w:p>
                  <w:pPr>
                    <w:spacing w:line="240" w:lineRule="exact"/>
                    <w:ind w:right="-90" w:rightChars="-43"/>
                    <w:jc w:val="center"/>
                    <w:rPr>
                      <w:rFonts w:hint="default" w:eastAsia="宋体"/>
                      <w:color w:val="000000"/>
                      <w:szCs w:val="21"/>
                      <w:lang w:val="en-US" w:eastAsia="zh-CN"/>
                    </w:rPr>
                  </w:pPr>
                  <w:r>
                    <w:rPr>
                      <w:rFonts w:hint="eastAsia"/>
                      <w:color w:val="000000"/>
                      <w:szCs w:val="21"/>
                      <w:lang w:val="en-US" w:eastAsia="zh-CN"/>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7</w:t>
                  </w:r>
                </w:p>
              </w:tc>
              <w:tc>
                <w:tcPr>
                  <w:tcW w:w="1875" w:type="dxa"/>
                  <w:vAlign w:val="center"/>
                </w:tcPr>
                <w:p>
                  <w:pPr>
                    <w:spacing w:line="240" w:lineRule="exact"/>
                    <w:jc w:val="center"/>
                    <w:rPr>
                      <w:szCs w:val="21"/>
                    </w:rPr>
                  </w:pPr>
                  <w:r>
                    <w:rPr>
                      <w:rFonts w:hint="eastAsia"/>
                      <w:szCs w:val="21"/>
                    </w:rPr>
                    <w:t>到港情况</w:t>
                  </w:r>
                </w:p>
              </w:tc>
              <w:tc>
                <w:tcPr>
                  <w:tcW w:w="1051" w:type="dxa"/>
                  <w:vAlign w:val="center"/>
                </w:tcPr>
                <w:p>
                  <w:pPr>
                    <w:spacing w:line="240" w:lineRule="exact"/>
                    <w:jc w:val="center"/>
                    <w:rPr>
                      <w:color w:val="000000"/>
                      <w:szCs w:val="21"/>
                    </w:rPr>
                  </w:pPr>
                  <w:r>
                    <w:rPr>
                      <w:rFonts w:hint="eastAsia"/>
                      <w:color w:val="000000"/>
                      <w:szCs w:val="21"/>
                    </w:rPr>
                    <w:t>/</w:t>
                  </w:r>
                </w:p>
              </w:tc>
              <w:tc>
                <w:tcPr>
                  <w:tcW w:w="5382" w:type="dxa"/>
                  <w:vAlign w:val="center"/>
                </w:tcPr>
                <w:p>
                  <w:pPr>
                    <w:spacing w:line="240" w:lineRule="exact"/>
                    <w:ind w:right="-90" w:rightChars="-43"/>
                    <w:jc w:val="center"/>
                    <w:rPr>
                      <w:color w:val="000000"/>
                      <w:szCs w:val="21"/>
                    </w:rPr>
                  </w:pPr>
                  <w:r>
                    <w:rPr>
                      <w:rFonts w:hint="eastAsia"/>
                      <w:color w:val="000000"/>
                      <w:szCs w:val="21"/>
                      <w:shd w:val="clear"/>
                    </w:rPr>
                    <w:t>年来船约</w:t>
                  </w:r>
                  <w:r>
                    <w:rPr>
                      <w:rFonts w:hint="eastAsia"/>
                      <w:color w:val="000000"/>
                      <w:szCs w:val="21"/>
                      <w:shd w:val="clear"/>
                      <w:lang w:val="en-US" w:eastAsia="zh-CN"/>
                    </w:rPr>
                    <w:t>500</w:t>
                  </w:r>
                  <w:r>
                    <w:rPr>
                      <w:rFonts w:hint="eastAsia"/>
                      <w:color w:val="000000"/>
                      <w:szCs w:val="21"/>
                      <w:shd w:val="clear"/>
                    </w:rPr>
                    <w:t>艘次</w:t>
                  </w:r>
                </w:p>
              </w:tc>
            </w:tr>
          </w:tbl>
          <w:p>
            <w:pPr>
              <w:spacing w:line="360" w:lineRule="auto"/>
              <w:ind w:firstLine="480" w:firstLineChars="200"/>
              <w:rPr>
                <w:rFonts w:hint="default" w:ascii="Times New Roman" w:hAnsi="Times New Roman" w:eastAsia="宋体" w:cs="Times New Roman"/>
                <w:bCs/>
                <w:color w:val="auto"/>
                <w:sz w:val="24"/>
                <w:szCs w:val="24"/>
                <w:lang w:eastAsia="zh-CN"/>
              </w:rPr>
            </w:pPr>
            <w:r>
              <w:rPr>
                <w:rFonts w:hint="default" w:ascii="Times New Roman" w:hAnsi="Times New Roman" w:cs="Times New Roman"/>
                <w:bCs/>
                <w:color w:val="auto"/>
                <w:sz w:val="24"/>
                <w:szCs w:val="24"/>
              </w:rPr>
              <w:t>货种及转运量</w:t>
            </w:r>
            <w:r>
              <w:rPr>
                <w:rFonts w:hint="default" w:ascii="Times New Roman" w:hAnsi="Times New Roman" w:cs="Times New Roman"/>
                <w:bCs/>
                <w:color w:val="auto"/>
                <w:sz w:val="24"/>
                <w:szCs w:val="24"/>
                <w:lang w:eastAsia="zh-CN"/>
              </w:rPr>
              <w:t>：</w:t>
            </w:r>
          </w:p>
          <w:p>
            <w:pPr>
              <w:spacing w:line="360" w:lineRule="auto"/>
              <w:ind w:firstLine="480" w:firstLineChars="200"/>
              <w:rPr>
                <w:rFonts w:hint="default" w:ascii="Times New Roman" w:hAnsi="Times New Roman" w:cs="Times New Roman"/>
                <w:bCs/>
                <w:color w:val="auto"/>
                <w:sz w:val="24"/>
                <w:szCs w:val="24"/>
              </w:rPr>
            </w:pPr>
            <w:r>
              <w:rPr>
                <w:rFonts w:hint="default" w:ascii="Times New Roman" w:hAnsi="Times New Roman" w:cs="Times New Roman"/>
                <w:bCs/>
                <w:color w:val="auto"/>
                <w:sz w:val="24"/>
                <w:szCs w:val="24"/>
              </w:rPr>
              <w:t>本码头装卸货种为</w:t>
            </w:r>
            <w:r>
              <w:rPr>
                <w:rFonts w:hint="eastAsia"/>
                <w:sz w:val="24"/>
                <w:shd w:val="clear"/>
              </w:rPr>
              <w:t>黄砂、石子</w:t>
            </w:r>
            <w:r>
              <w:rPr>
                <w:rFonts w:hint="eastAsia"/>
                <w:sz w:val="24"/>
                <w:shd w:val="clear"/>
                <w:lang w:eastAsia="zh-CN"/>
              </w:rPr>
              <w:t>、</w:t>
            </w:r>
            <w:r>
              <w:rPr>
                <w:rFonts w:hint="eastAsia"/>
                <w:sz w:val="24"/>
                <w:shd w:val="clear"/>
                <w:lang w:val="en-US" w:eastAsia="zh-CN"/>
              </w:rPr>
              <w:t>砖块、石粉（砂状）的</w:t>
            </w:r>
            <w:r>
              <w:rPr>
                <w:rFonts w:hint="eastAsia"/>
                <w:sz w:val="24"/>
                <w:shd w:val="clear"/>
              </w:rPr>
              <w:t>转运</w:t>
            </w:r>
            <w:r>
              <w:rPr>
                <w:rFonts w:hint="default" w:ascii="Times New Roman" w:hAnsi="Times New Roman" w:cs="Times New Roman"/>
                <w:bCs/>
                <w:color w:val="auto"/>
                <w:sz w:val="24"/>
                <w:szCs w:val="24"/>
              </w:rPr>
              <w:t>，不从事危险化学品和其它货种装卸作业，年转运</w:t>
            </w:r>
            <w:r>
              <w:rPr>
                <w:rFonts w:hint="eastAsia"/>
                <w:sz w:val="24"/>
                <w:shd w:val="clear"/>
              </w:rPr>
              <w:t>黄砂、石子</w:t>
            </w:r>
            <w:r>
              <w:rPr>
                <w:rFonts w:hint="eastAsia"/>
                <w:sz w:val="24"/>
                <w:shd w:val="clear"/>
                <w:lang w:eastAsia="zh-CN"/>
              </w:rPr>
              <w:t>、</w:t>
            </w:r>
            <w:r>
              <w:rPr>
                <w:rFonts w:hint="eastAsia"/>
                <w:sz w:val="24"/>
                <w:shd w:val="clear"/>
                <w:lang w:val="en-US" w:eastAsia="zh-CN"/>
              </w:rPr>
              <w:t>砖块、石粉（砂状）</w:t>
            </w:r>
            <w:r>
              <w:rPr>
                <w:rFonts w:hint="eastAsia" w:ascii="Times New Roman" w:hAnsi="Times New Roman" w:cs="Times New Roman"/>
                <w:bCs/>
                <w:color w:val="auto"/>
                <w:sz w:val="24"/>
                <w:szCs w:val="24"/>
                <w:lang w:val="en-US" w:eastAsia="zh-CN"/>
              </w:rPr>
              <w:t>15</w:t>
            </w:r>
            <w:r>
              <w:rPr>
                <w:rFonts w:hint="default" w:ascii="Times New Roman" w:hAnsi="Times New Roman" w:cs="Times New Roman"/>
                <w:bCs/>
                <w:color w:val="auto"/>
                <w:sz w:val="24"/>
                <w:szCs w:val="24"/>
                <w:lang w:val="en-US" w:eastAsia="zh-CN"/>
              </w:rPr>
              <w:t>万吨</w:t>
            </w:r>
            <w:r>
              <w:rPr>
                <w:rFonts w:hint="default" w:ascii="Times New Roman" w:hAnsi="Times New Roman" w:cs="Times New Roman"/>
                <w:bCs/>
                <w:color w:val="auto"/>
                <w:sz w:val="24"/>
                <w:szCs w:val="24"/>
              </w:rPr>
              <w:t>。本码头装卸货种及吞吐量情况见表</w:t>
            </w:r>
            <w:r>
              <w:rPr>
                <w:rFonts w:hint="default" w:ascii="Times New Roman" w:hAnsi="Times New Roman" w:cs="Times New Roman"/>
                <w:bCs/>
                <w:color w:val="auto"/>
                <w:sz w:val="24"/>
                <w:szCs w:val="24"/>
                <w:lang w:val="en-US" w:eastAsia="zh-CN"/>
              </w:rPr>
              <w:t>4-2</w:t>
            </w:r>
            <w:r>
              <w:rPr>
                <w:rFonts w:hint="default" w:ascii="Times New Roman" w:hAnsi="Times New Roman" w:cs="Times New Roman"/>
                <w:bCs/>
                <w:color w:val="auto"/>
                <w:sz w:val="24"/>
                <w:szCs w:val="24"/>
              </w:rPr>
              <w:t>。</w:t>
            </w:r>
          </w:p>
          <w:p>
            <w:pPr>
              <w:pStyle w:val="3"/>
              <w:jc w:val="center"/>
              <w:rPr>
                <w:rFonts w:hint="default"/>
                <w:vertAlign w:val="baseline"/>
                <w:lang w:val="en-US" w:eastAsia="zh-CN"/>
              </w:rPr>
            </w:pPr>
            <w:r>
              <w:rPr>
                <w:rFonts w:hint="default" w:ascii="Times New Roman" w:hAnsi="Times New Roman" w:cs="Times New Roman"/>
                <w:b/>
                <w:bCs/>
                <w:color w:val="auto"/>
                <w:szCs w:val="24"/>
              </w:rPr>
              <w:t>表</w:t>
            </w:r>
            <w:r>
              <w:rPr>
                <w:rFonts w:hint="default" w:ascii="Times New Roman" w:hAnsi="Times New Roman" w:cs="Times New Roman"/>
                <w:b/>
                <w:bCs/>
                <w:color w:val="auto"/>
                <w:szCs w:val="24"/>
                <w:lang w:val="en-US" w:eastAsia="zh-CN"/>
              </w:rPr>
              <w:t>4-2</w:t>
            </w:r>
            <w:r>
              <w:rPr>
                <w:rFonts w:hint="default" w:ascii="Times New Roman" w:hAnsi="Times New Roman" w:cs="Times New Roman"/>
                <w:b/>
                <w:bCs/>
                <w:color w:val="auto"/>
                <w:szCs w:val="24"/>
              </w:rPr>
              <w:t xml:space="preserve">  本码头装卸货种及吞吐量情况表</w:t>
            </w:r>
          </w:p>
          <w:tbl>
            <w:tblPr>
              <w:tblStyle w:val="11"/>
              <w:tblW w:w="4355"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75"/>
              <w:gridCol w:w="2106"/>
              <w:gridCol w:w="2126"/>
              <w:gridCol w:w="2381"/>
              <w:gridCol w:w="1625"/>
              <w:gridCol w:w="264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275" w:type="dxa"/>
                  <w:vAlign w:val="center"/>
                </w:tcPr>
                <w:p>
                  <w:pPr>
                    <w:jc w:val="center"/>
                    <w:rPr>
                      <w:b/>
                      <w:bCs/>
                      <w:color w:val="000000"/>
                    </w:rPr>
                  </w:pPr>
                  <w:r>
                    <w:rPr>
                      <w:b/>
                      <w:bCs/>
                      <w:color w:val="auto"/>
                    </w:rPr>
                    <w:t>序号</w:t>
                  </w:r>
                </w:p>
              </w:tc>
              <w:tc>
                <w:tcPr>
                  <w:tcW w:w="2106" w:type="dxa"/>
                  <w:vAlign w:val="center"/>
                </w:tcPr>
                <w:p>
                  <w:pPr>
                    <w:jc w:val="center"/>
                    <w:rPr>
                      <w:b/>
                      <w:bCs/>
                      <w:color w:val="000000"/>
                    </w:rPr>
                  </w:pPr>
                  <w:r>
                    <w:rPr>
                      <w:rFonts w:hint="eastAsia"/>
                      <w:b/>
                      <w:bCs/>
                      <w:color w:val="auto"/>
                      <w:lang w:val="en-US" w:eastAsia="zh-CN"/>
                    </w:rPr>
                    <w:t>货种</w:t>
                  </w:r>
                </w:p>
              </w:tc>
              <w:tc>
                <w:tcPr>
                  <w:tcW w:w="2126" w:type="dxa"/>
                  <w:vAlign w:val="center"/>
                </w:tcPr>
                <w:p>
                  <w:pPr>
                    <w:spacing w:line="360" w:lineRule="exact"/>
                    <w:jc w:val="center"/>
                    <w:rPr>
                      <w:b/>
                      <w:bCs/>
                      <w:color w:val="000000"/>
                    </w:rPr>
                  </w:pPr>
                  <w:r>
                    <w:rPr>
                      <w:rFonts w:hint="eastAsia" w:cs="Times New Roman"/>
                      <w:b/>
                      <w:color w:val="auto"/>
                      <w:sz w:val="21"/>
                      <w:szCs w:val="21"/>
                      <w:lang w:val="en-US" w:eastAsia="zh-CN"/>
                    </w:rPr>
                    <w:t>吞吐</w:t>
                  </w:r>
                  <w:r>
                    <w:rPr>
                      <w:rFonts w:hint="default" w:ascii="Times New Roman" w:hAnsi="Times New Roman" w:cs="Times New Roman"/>
                      <w:b/>
                      <w:color w:val="auto"/>
                      <w:sz w:val="21"/>
                      <w:szCs w:val="21"/>
                    </w:rPr>
                    <w:t>量（t/a）</w:t>
                  </w:r>
                </w:p>
              </w:tc>
              <w:tc>
                <w:tcPr>
                  <w:tcW w:w="2381" w:type="dxa"/>
                  <w:vAlign w:val="center"/>
                </w:tcPr>
                <w:p>
                  <w:pPr>
                    <w:jc w:val="center"/>
                    <w:rPr>
                      <w:b/>
                      <w:bCs/>
                      <w:color w:val="000000"/>
                    </w:rPr>
                  </w:pPr>
                  <w:r>
                    <w:rPr>
                      <w:rFonts w:hint="default" w:ascii="Times New Roman" w:hAnsi="Times New Roman" w:cs="Times New Roman"/>
                      <w:b/>
                      <w:color w:val="auto"/>
                      <w:sz w:val="21"/>
                      <w:szCs w:val="21"/>
                    </w:rPr>
                    <w:t>运输方式</w:t>
                  </w:r>
                </w:p>
              </w:tc>
              <w:tc>
                <w:tcPr>
                  <w:tcW w:w="1625" w:type="dxa"/>
                  <w:vAlign w:val="center"/>
                </w:tcPr>
                <w:p>
                  <w:pPr>
                    <w:jc w:val="center"/>
                    <w:rPr>
                      <w:b/>
                      <w:bCs/>
                      <w:color w:val="000000"/>
                    </w:rPr>
                  </w:pPr>
                  <w:r>
                    <w:rPr>
                      <w:rFonts w:hint="default" w:ascii="Times New Roman" w:hAnsi="Times New Roman" w:cs="Times New Roman"/>
                      <w:b/>
                      <w:color w:val="auto"/>
                      <w:sz w:val="21"/>
                      <w:szCs w:val="21"/>
                    </w:rPr>
                    <w:t>形态</w:t>
                  </w:r>
                </w:p>
              </w:tc>
              <w:tc>
                <w:tcPr>
                  <w:tcW w:w="2644" w:type="dxa"/>
                  <w:vAlign w:val="center"/>
                </w:tcPr>
                <w:p>
                  <w:pPr>
                    <w:jc w:val="center"/>
                    <w:rPr>
                      <w:b/>
                      <w:bCs/>
                      <w:color w:val="000000"/>
                    </w:rPr>
                  </w:pPr>
                  <w:r>
                    <w:rPr>
                      <w:rFonts w:hint="default" w:ascii="Times New Roman" w:hAnsi="Times New Roman" w:cs="Times New Roman"/>
                      <w:b/>
                      <w:color w:val="auto"/>
                      <w:sz w:val="21"/>
                      <w:szCs w:val="21"/>
                    </w:rPr>
                    <w:t>储存方式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75" w:type="dxa"/>
                  <w:vAlign w:val="center"/>
                </w:tcPr>
                <w:p>
                  <w:pPr>
                    <w:jc w:val="center"/>
                    <w:rPr>
                      <w:rFonts w:hint="default"/>
                      <w:color w:val="000000"/>
                      <w:lang w:val="en-US" w:eastAsia="zh-CN"/>
                    </w:rPr>
                  </w:pPr>
                  <w:r>
                    <w:rPr>
                      <w:rFonts w:hint="eastAsia"/>
                      <w:color w:val="000000"/>
                      <w:lang w:val="en-US" w:eastAsia="zh-CN"/>
                    </w:rPr>
                    <w:t>1</w:t>
                  </w:r>
                </w:p>
              </w:tc>
              <w:tc>
                <w:tcPr>
                  <w:tcW w:w="2106" w:type="dxa"/>
                  <w:vAlign w:val="center"/>
                </w:tcPr>
                <w:p>
                  <w:pPr>
                    <w:jc w:val="center"/>
                    <w:rPr>
                      <w:rFonts w:hint="default" w:ascii="Times New Roman" w:hAnsi="Times New Roman" w:eastAsia="宋体" w:cs="Times New Roman"/>
                      <w:color w:val="000000"/>
                      <w:kern w:val="2"/>
                      <w:sz w:val="21"/>
                      <w:szCs w:val="24"/>
                      <w:lang w:val="en-US" w:eastAsia="zh-CN" w:bidi="ar-SA"/>
                    </w:rPr>
                  </w:pPr>
                  <w:r>
                    <w:rPr>
                      <w:rFonts w:hint="eastAsia"/>
                      <w:color w:val="000000"/>
                      <w:lang w:val="en-US" w:eastAsia="zh-CN"/>
                    </w:rPr>
                    <w:t>石子</w:t>
                  </w:r>
                </w:p>
              </w:tc>
              <w:tc>
                <w:tcPr>
                  <w:tcW w:w="2126" w:type="dxa"/>
                  <w:vAlign w:val="center"/>
                </w:tcPr>
                <w:p>
                  <w:pPr>
                    <w:jc w:val="center"/>
                    <w:rPr>
                      <w:rFonts w:hint="default" w:ascii="Times New Roman" w:hAnsi="Times New Roman" w:eastAsia="宋体" w:cs="Times New Roman"/>
                      <w:color w:val="000000"/>
                      <w:kern w:val="2"/>
                      <w:sz w:val="21"/>
                      <w:szCs w:val="24"/>
                      <w:lang w:val="en-US" w:eastAsia="zh-CN" w:bidi="ar-SA"/>
                    </w:rPr>
                  </w:pPr>
                  <w:r>
                    <w:rPr>
                      <w:rFonts w:hint="eastAsia"/>
                      <w:color w:val="000000"/>
                      <w:lang w:val="en-US" w:eastAsia="zh-CN"/>
                    </w:rPr>
                    <w:t>60000</w:t>
                  </w:r>
                </w:p>
              </w:tc>
              <w:tc>
                <w:tcPr>
                  <w:tcW w:w="2381" w:type="dxa"/>
                  <w:shd w:val="clear" w:color="auto" w:fill="auto"/>
                  <w:vAlign w:val="center"/>
                </w:tcPr>
                <w:p>
                  <w:pPr>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船运</w:t>
                  </w:r>
                </w:p>
              </w:tc>
              <w:tc>
                <w:tcPr>
                  <w:tcW w:w="1625" w:type="dxa"/>
                  <w:shd w:val="clear" w:color="auto" w:fill="auto"/>
                  <w:vAlign w:val="center"/>
                </w:tcPr>
                <w:p>
                  <w:pPr>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固态</w:t>
                  </w:r>
                </w:p>
              </w:tc>
              <w:tc>
                <w:tcPr>
                  <w:tcW w:w="2644" w:type="dxa"/>
                  <w:shd w:val="clear" w:color="auto" w:fill="auto"/>
                  <w:vAlign w:val="center"/>
                </w:tcPr>
                <w:p>
                  <w:pPr>
                    <w:jc w:val="center"/>
                    <w:rPr>
                      <w:color w:val="auto"/>
                      <w:shd w:val="clear" w:color="auto" w:fill="auto"/>
                    </w:rPr>
                  </w:pPr>
                  <w:r>
                    <w:rPr>
                      <w:rFonts w:hint="eastAsia" w:cs="Times New Roman"/>
                      <w:color w:val="auto"/>
                      <w:kern w:val="2"/>
                      <w:sz w:val="21"/>
                      <w:szCs w:val="24"/>
                      <w:shd w:val="clear" w:color="auto" w:fill="auto"/>
                      <w:lang w:val="en-US" w:eastAsia="zh-CN" w:bidi="ar-SA"/>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75" w:type="dxa"/>
                  <w:vAlign w:val="center"/>
                </w:tcPr>
                <w:p>
                  <w:pPr>
                    <w:jc w:val="center"/>
                    <w:rPr>
                      <w:rFonts w:hint="default"/>
                      <w:color w:val="000000"/>
                      <w:lang w:val="en-US" w:eastAsia="zh-CN"/>
                    </w:rPr>
                  </w:pPr>
                  <w:r>
                    <w:rPr>
                      <w:rFonts w:hint="eastAsia"/>
                      <w:color w:val="000000"/>
                      <w:lang w:val="en-US" w:eastAsia="zh-CN"/>
                    </w:rPr>
                    <w:t>2</w:t>
                  </w:r>
                </w:p>
              </w:tc>
              <w:tc>
                <w:tcPr>
                  <w:tcW w:w="2106" w:type="dxa"/>
                  <w:vAlign w:val="center"/>
                </w:tcPr>
                <w:p>
                  <w:pPr>
                    <w:jc w:val="center"/>
                    <w:rPr>
                      <w:rFonts w:hint="default" w:ascii="Times New Roman" w:hAnsi="Times New Roman" w:eastAsia="宋体" w:cs="Times New Roman"/>
                      <w:color w:val="000000"/>
                      <w:kern w:val="2"/>
                      <w:sz w:val="21"/>
                      <w:szCs w:val="24"/>
                      <w:lang w:val="en-US" w:eastAsia="zh-CN" w:bidi="ar-SA"/>
                    </w:rPr>
                  </w:pPr>
                  <w:r>
                    <w:rPr>
                      <w:rFonts w:hint="eastAsia"/>
                      <w:color w:val="000000"/>
                    </w:rPr>
                    <w:t>黄砂</w:t>
                  </w:r>
                </w:p>
              </w:tc>
              <w:tc>
                <w:tcPr>
                  <w:tcW w:w="2126" w:type="dxa"/>
                  <w:vAlign w:val="center"/>
                </w:tcPr>
                <w:p>
                  <w:pPr>
                    <w:jc w:val="center"/>
                    <w:rPr>
                      <w:rFonts w:hint="default" w:ascii="Times New Roman" w:hAnsi="Times New Roman" w:eastAsia="宋体" w:cs="Times New Roman"/>
                      <w:color w:val="000000"/>
                      <w:kern w:val="2"/>
                      <w:sz w:val="21"/>
                      <w:szCs w:val="24"/>
                      <w:lang w:val="en-US" w:eastAsia="zh-CN" w:bidi="ar-SA"/>
                    </w:rPr>
                  </w:pPr>
                  <w:r>
                    <w:rPr>
                      <w:rFonts w:hint="eastAsia"/>
                      <w:color w:val="000000"/>
                      <w:lang w:val="en-US" w:eastAsia="zh-CN"/>
                    </w:rPr>
                    <w:t>30000</w:t>
                  </w:r>
                </w:p>
              </w:tc>
              <w:tc>
                <w:tcPr>
                  <w:tcW w:w="2381" w:type="dxa"/>
                  <w:shd w:val="clear" w:color="auto" w:fill="auto"/>
                  <w:vAlign w:val="center"/>
                </w:tcPr>
                <w:p>
                  <w:pPr>
                    <w:jc w:val="center"/>
                    <w:rPr>
                      <w:rFonts w:hint="default" w:ascii="Times New Roman" w:hAnsi="Times New Roman" w:eastAsia="宋体" w:cs="Times New Roman"/>
                      <w:color w:val="000000"/>
                      <w:kern w:val="2"/>
                      <w:sz w:val="21"/>
                      <w:szCs w:val="24"/>
                      <w:lang w:val="en-US" w:eastAsia="zh-CN" w:bidi="ar-SA"/>
                    </w:rPr>
                  </w:pPr>
                  <w:r>
                    <w:rPr>
                      <w:rFonts w:hint="eastAsia"/>
                      <w:color w:val="000000"/>
                      <w:lang w:val="en-US" w:eastAsia="zh-CN"/>
                    </w:rPr>
                    <w:t>船运</w:t>
                  </w:r>
                </w:p>
              </w:tc>
              <w:tc>
                <w:tcPr>
                  <w:tcW w:w="1625" w:type="dxa"/>
                  <w:shd w:val="clear" w:color="auto" w:fill="auto"/>
                  <w:vAlign w:val="center"/>
                </w:tcPr>
                <w:p>
                  <w:pPr>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固态</w:t>
                  </w:r>
                </w:p>
              </w:tc>
              <w:tc>
                <w:tcPr>
                  <w:tcW w:w="2644" w:type="dxa"/>
                  <w:shd w:val="clear" w:color="auto" w:fill="auto"/>
                  <w:vAlign w:val="center"/>
                </w:tcPr>
                <w:p>
                  <w:pPr>
                    <w:jc w:val="center"/>
                    <w:rPr>
                      <w:color w:val="auto"/>
                      <w:shd w:val="clear" w:color="auto" w:fill="auto"/>
                    </w:rPr>
                  </w:pPr>
                  <w:r>
                    <w:rPr>
                      <w:rFonts w:hint="eastAsia" w:cs="Times New Roman"/>
                      <w:color w:val="auto"/>
                      <w:kern w:val="2"/>
                      <w:sz w:val="21"/>
                      <w:szCs w:val="24"/>
                      <w:shd w:val="clear" w:color="auto" w:fill="auto"/>
                      <w:lang w:val="en-US" w:eastAsia="zh-CN" w:bidi="ar-SA"/>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75" w:type="dxa"/>
                  <w:vAlign w:val="center"/>
                </w:tcPr>
                <w:p>
                  <w:pPr>
                    <w:jc w:val="center"/>
                    <w:rPr>
                      <w:rFonts w:hint="eastAsia"/>
                      <w:color w:val="000000"/>
                      <w:lang w:val="en-US" w:eastAsia="zh-CN"/>
                    </w:rPr>
                  </w:pPr>
                  <w:r>
                    <w:rPr>
                      <w:rFonts w:hint="eastAsia"/>
                      <w:color w:val="000000"/>
                      <w:lang w:val="en-US" w:eastAsia="zh-CN"/>
                    </w:rPr>
                    <w:t>3</w:t>
                  </w:r>
                </w:p>
              </w:tc>
              <w:tc>
                <w:tcPr>
                  <w:tcW w:w="2106" w:type="dxa"/>
                  <w:vAlign w:val="center"/>
                </w:tcPr>
                <w:p>
                  <w:pPr>
                    <w:jc w:val="center"/>
                    <w:rPr>
                      <w:rFonts w:hint="eastAsia" w:cs="Times New Roman"/>
                      <w:color w:val="000000"/>
                      <w:kern w:val="2"/>
                      <w:sz w:val="21"/>
                      <w:szCs w:val="24"/>
                      <w:lang w:val="en-US" w:eastAsia="zh-CN" w:bidi="ar-SA"/>
                    </w:rPr>
                  </w:pPr>
                  <w:r>
                    <w:rPr>
                      <w:rFonts w:hint="eastAsia"/>
                      <w:color w:val="000000"/>
                      <w:lang w:val="en-US" w:eastAsia="zh-CN"/>
                    </w:rPr>
                    <w:t>砖块</w:t>
                  </w:r>
                </w:p>
              </w:tc>
              <w:tc>
                <w:tcPr>
                  <w:tcW w:w="2126" w:type="dxa"/>
                  <w:vAlign w:val="center"/>
                </w:tcPr>
                <w:p>
                  <w:pPr>
                    <w:jc w:val="center"/>
                    <w:rPr>
                      <w:rFonts w:hint="eastAsia" w:cs="Times New Roman"/>
                      <w:color w:val="000000"/>
                      <w:kern w:val="2"/>
                      <w:sz w:val="21"/>
                      <w:szCs w:val="24"/>
                      <w:lang w:val="en-US" w:eastAsia="zh-CN" w:bidi="ar-SA"/>
                    </w:rPr>
                  </w:pPr>
                  <w:r>
                    <w:rPr>
                      <w:rFonts w:hint="eastAsia"/>
                      <w:color w:val="000000"/>
                      <w:lang w:val="en-US" w:eastAsia="zh-CN"/>
                    </w:rPr>
                    <w:t>50000</w:t>
                  </w:r>
                </w:p>
              </w:tc>
              <w:tc>
                <w:tcPr>
                  <w:tcW w:w="2381" w:type="dxa"/>
                  <w:shd w:val="clear" w:color="auto" w:fill="auto"/>
                  <w:vAlign w:val="center"/>
                </w:tcPr>
                <w:p>
                  <w:pPr>
                    <w:jc w:val="center"/>
                    <w:rPr>
                      <w:rFonts w:hint="eastAsia"/>
                      <w:color w:val="000000"/>
                      <w:lang w:val="en-US" w:eastAsia="zh-CN"/>
                    </w:rPr>
                  </w:pPr>
                  <w:r>
                    <w:rPr>
                      <w:rFonts w:hint="eastAsia"/>
                      <w:color w:val="000000"/>
                      <w:lang w:val="en-US" w:eastAsia="zh-CN"/>
                    </w:rPr>
                    <w:t>船运</w:t>
                  </w:r>
                </w:p>
              </w:tc>
              <w:tc>
                <w:tcPr>
                  <w:tcW w:w="1625" w:type="dxa"/>
                  <w:shd w:val="clear" w:color="auto" w:fill="auto"/>
                  <w:vAlign w:val="center"/>
                </w:tcPr>
                <w:p>
                  <w:pPr>
                    <w:jc w:val="center"/>
                    <w:rPr>
                      <w:rFonts w:hint="eastAsia"/>
                      <w:color w:val="000000"/>
                      <w:lang w:val="en-US" w:eastAsia="zh-CN"/>
                    </w:rPr>
                  </w:pPr>
                  <w:r>
                    <w:rPr>
                      <w:rFonts w:hint="eastAsia"/>
                      <w:color w:val="000000"/>
                      <w:lang w:val="en-US" w:eastAsia="zh-CN"/>
                    </w:rPr>
                    <w:t>固态</w:t>
                  </w:r>
                </w:p>
              </w:tc>
              <w:tc>
                <w:tcPr>
                  <w:tcW w:w="2644" w:type="dxa"/>
                  <w:shd w:val="clear" w:color="auto" w:fill="auto"/>
                  <w:vAlign w:val="center"/>
                </w:tcPr>
                <w:p>
                  <w:pPr>
                    <w:jc w:val="center"/>
                    <w:rPr>
                      <w:rFonts w:hint="eastAsia"/>
                      <w:color w:val="auto"/>
                      <w:shd w:val="clear" w:color="auto" w:fill="auto"/>
                      <w:lang w:val="en-US" w:eastAsia="zh-CN"/>
                    </w:rPr>
                  </w:pPr>
                  <w:r>
                    <w:rPr>
                      <w:rFonts w:hint="eastAsia" w:cs="Times New Roman"/>
                      <w:color w:val="auto"/>
                      <w:kern w:val="2"/>
                      <w:sz w:val="21"/>
                      <w:szCs w:val="24"/>
                      <w:shd w:val="clear" w:color="auto" w:fill="auto"/>
                      <w:lang w:val="en-US" w:eastAsia="zh-CN" w:bidi="ar-SA"/>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75" w:type="dxa"/>
                  <w:vAlign w:val="center"/>
                </w:tcPr>
                <w:p>
                  <w:pPr>
                    <w:jc w:val="center"/>
                    <w:rPr>
                      <w:rFonts w:hint="eastAsia"/>
                      <w:color w:val="000000"/>
                      <w:lang w:val="en-US" w:eastAsia="zh-CN"/>
                    </w:rPr>
                  </w:pPr>
                  <w:r>
                    <w:rPr>
                      <w:rFonts w:hint="eastAsia"/>
                      <w:color w:val="000000"/>
                      <w:lang w:val="en-US" w:eastAsia="zh-CN"/>
                    </w:rPr>
                    <w:t>4</w:t>
                  </w:r>
                </w:p>
              </w:tc>
              <w:tc>
                <w:tcPr>
                  <w:tcW w:w="2106" w:type="dxa"/>
                  <w:vAlign w:val="center"/>
                </w:tcPr>
                <w:p>
                  <w:pPr>
                    <w:jc w:val="center"/>
                    <w:rPr>
                      <w:rFonts w:hint="eastAsia" w:cs="Times New Roman"/>
                      <w:color w:val="000000"/>
                      <w:kern w:val="2"/>
                      <w:sz w:val="21"/>
                      <w:szCs w:val="24"/>
                      <w:lang w:val="en-US" w:eastAsia="zh-CN" w:bidi="ar-SA"/>
                    </w:rPr>
                  </w:pPr>
                  <w:r>
                    <w:rPr>
                      <w:rFonts w:hint="eastAsia"/>
                      <w:color w:val="000000"/>
                      <w:lang w:val="en-US" w:eastAsia="zh-CN"/>
                    </w:rPr>
                    <w:t>石粉（砂状）</w:t>
                  </w:r>
                </w:p>
              </w:tc>
              <w:tc>
                <w:tcPr>
                  <w:tcW w:w="2126" w:type="dxa"/>
                  <w:vAlign w:val="center"/>
                </w:tcPr>
                <w:p>
                  <w:pPr>
                    <w:jc w:val="center"/>
                    <w:rPr>
                      <w:rFonts w:hint="eastAsia" w:cs="Times New Roman"/>
                      <w:color w:val="000000"/>
                      <w:kern w:val="2"/>
                      <w:sz w:val="21"/>
                      <w:szCs w:val="24"/>
                      <w:lang w:val="en-US" w:eastAsia="zh-CN" w:bidi="ar-SA"/>
                    </w:rPr>
                  </w:pPr>
                  <w:r>
                    <w:rPr>
                      <w:rFonts w:hint="eastAsia"/>
                      <w:color w:val="000000"/>
                      <w:lang w:val="en-US" w:eastAsia="zh-CN"/>
                    </w:rPr>
                    <w:t>10000</w:t>
                  </w:r>
                </w:p>
              </w:tc>
              <w:tc>
                <w:tcPr>
                  <w:tcW w:w="2381" w:type="dxa"/>
                  <w:shd w:val="clear" w:color="auto" w:fill="auto"/>
                  <w:vAlign w:val="center"/>
                </w:tcPr>
                <w:p>
                  <w:pPr>
                    <w:jc w:val="center"/>
                    <w:rPr>
                      <w:rFonts w:hint="eastAsia"/>
                      <w:color w:val="000000"/>
                      <w:lang w:val="en-US" w:eastAsia="zh-CN"/>
                    </w:rPr>
                  </w:pPr>
                  <w:r>
                    <w:rPr>
                      <w:rFonts w:hint="eastAsia"/>
                      <w:color w:val="000000"/>
                      <w:lang w:val="en-US" w:eastAsia="zh-CN"/>
                    </w:rPr>
                    <w:t>船运</w:t>
                  </w:r>
                </w:p>
              </w:tc>
              <w:tc>
                <w:tcPr>
                  <w:tcW w:w="1625" w:type="dxa"/>
                  <w:shd w:val="clear" w:color="auto" w:fill="auto"/>
                  <w:vAlign w:val="center"/>
                </w:tcPr>
                <w:p>
                  <w:pPr>
                    <w:jc w:val="center"/>
                    <w:rPr>
                      <w:rFonts w:hint="eastAsia"/>
                      <w:color w:val="000000"/>
                      <w:lang w:val="en-US" w:eastAsia="zh-CN"/>
                    </w:rPr>
                  </w:pPr>
                  <w:r>
                    <w:rPr>
                      <w:rFonts w:hint="eastAsia"/>
                      <w:color w:val="000000"/>
                      <w:lang w:val="en-US" w:eastAsia="zh-CN"/>
                    </w:rPr>
                    <w:t>固态</w:t>
                  </w:r>
                </w:p>
              </w:tc>
              <w:tc>
                <w:tcPr>
                  <w:tcW w:w="2644" w:type="dxa"/>
                  <w:shd w:val="clear" w:color="auto" w:fill="auto"/>
                  <w:vAlign w:val="center"/>
                </w:tcPr>
                <w:p>
                  <w:pPr>
                    <w:jc w:val="center"/>
                    <w:rPr>
                      <w:rFonts w:hint="eastAsia"/>
                      <w:color w:val="auto"/>
                      <w:shd w:val="clear" w:color="auto" w:fill="auto"/>
                      <w:lang w:val="en-US" w:eastAsia="zh-CN"/>
                    </w:rPr>
                  </w:pPr>
                  <w:r>
                    <w:rPr>
                      <w:rFonts w:hint="eastAsia" w:cs="Times New Roman"/>
                      <w:color w:val="auto"/>
                      <w:kern w:val="2"/>
                      <w:sz w:val="21"/>
                      <w:szCs w:val="24"/>
                      <w:shd w:val="clear" w:color="auto" w:fill="auto"/>
                      <w:lang w:val="en-US" w:eastAsia="zh-CN" w:bidi="ar-SA"/>
                    </w:rPr>
                    <w:t>/</w:t>
                  </w:r>
                </w:p>
              </w:tc>
            </w:tr>
          </w:tbl>
          <w:p>
            <w:pPr>
              <w:pStyle w:val="3"/>
              <w:jc w:val="center"/>
              <w:rPr>
                <w:rFonts w:hint="default"/>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7" w:hRule="atLeast"/>
        </w:trPr>
        <w:tc>
          <w:tcPr>
            <w:tcW w:w="14174" w:type="dxa"/>
          </w:tcPr>
          <w:p>
            <w:pPr>
              <w:spacing w:line="360" w:lineRule="auto"/>
              <w:ind w:firstLine="480" w:firstLineChars="200"/>
              <w:rPr>
                <w:rFonts w:hint="default" w:ascii="Times New Roman" w:hAnsi="Times New Roman" w:eastAsia="宋体" w:cs="Times New Roman"/>
                <w:bCs/>
                <w:color w:val="auto"/>
                <w:sz w:val="24"/>
                <w:szCs w:val="24"/>
                <w:lang w:eastAsia="zh-CN"/>
              </w:rPr>
            </w:pPr>
            <w:r>
              <w:rPr>
                <w:rFonts w:hint="default" w:ascii="Times New Roman" w:hAnsi="Times New Roman" w:cs="Times New Roman"/>
                <w:bCs/>
                <w:color w:val="auto"/>
                <w:sz w:val="24"/>
                <w:szCs w:val="24"/>
              </w:rPr>
              <w:t>主要设备</w:t>
            </w:r>
            <w:r>
              <w:rPr>
                <w:rFonts w:hint="default" w:ascii="Times New Roman" w:hAnsi="Times New Roman" w:cs="Times New Roman"/>
                <w:bCs/>
                <w:color w:val="auto"/>
                <w:sz w:val="24"/>
                <w:szCs w:val="24"/>
                <w:lang w:eastAsia="zh-CN"/>
              </w:rPr>
              <w:t>：</w:t>
            </w:r>
          </w:p>
          <w:p>
            <w:pPr>
              <w:spacing w:line="360" w:lineRule="auto"/>
              <w:ind w:firstLine="480" w:firstLineChars="200"/>
              <w:rPr>
                <w:rFonts w:hint="default" w:ascii="Times New Roman" w:hAnsi="Times New Roman" w:cs="Times New Roman"/>
                <w:bCs/>
                <w:color w:val="auto"/>
                <w:sz w:val="24"/>
                <w:szCs w:val="24"/>
              </w:rPr>
            </w:pPr>
            <w:r>
              <w:rPr>
                <w:rFonts w:hint="default" w:ascii="Times New Roman" w:hAnsi="Times New Roman" w:cs="Times New Roman"/>
                <w:bCs/>
                <w:color w:val="auto"/>
                <w:sz w:val="24"/>
                <w:szCs w:val="24"/>
              </w:rPr>
              <w:t>建设项目主要设备见表</w:t>
            </w:r>
            <w:r>
              <w:rPr>
                <w:rFonts w:hint="default" w:ascii="Times New Roman" w:hAnsi="Times New Roman" w:cs="Times New Roman"/>
                <w:bCs/>
                <w:color w:val="auto"/>
                <w:sz w:val="24"/>
                <w:szCs w:val="24"/>
                <w:lang w:val="en-US" w:eastAsia="zh-CN"/>
              </w:rPr>
              <w:t>4-3</w:t>
            </w:r>
            <w:r>
              <w:rPr>
                <w:rFonts w:hint="default" w:ascii="Times New Roman" w:hAnsi="Times New Roman" w:cs="Times New Roman"/>
                <w:bCs/>
                <w:color w:val="auto"/>
                <w:sz w:val="24"/>
                <w:szCs w:val="24"/>
              </w:rPr>
              <w:t>。</w:t>
            </w:r>
          </w:p>
          <w:p>
            <w:pPr>
              <w:spacing w:line="460" w:lineRule="exact"/>
              <w:jc w:val="center"/>
              <w:rPr>
                <w:rFonts w:hint="default" w:ascii="Times New Roman" w:hAnsi="Times New Roman" w:cs="Times New Roman"/>
                <w:b/>
                <w:bCs/>
                <w:color w:val="auto"/>
                <w:szCs w:val="24"/>
              </w:rPr>
            </w:pPr>
            <w:r>
              <w:rPr>
                <w:rFonts w:hint="default" w:ascii="Times New Roman" w:hAnsi="Times New Roman" w:cs="Times New Roman"/>
                <w:b/>
                <w:bCs/>
                <w:color w:val="auto"/>
                <w:szCs w:val="24"/>
              </w:rPr>
              <w:t>表</w:t>
            </w:r>
            <w:r>
              <w:rPr>
                <w:rFonts w:hint="default" w:ascii="Times New Roman" w:hAnsi="Times New Roman" w:cs="Times New Roman"/>
                <w:b/>
                <w:bCs/>
                <w:color w:val="auto"/>
                <w:szCs w:val="24"/>
                <w:lang w:val="en-US" w:eastAsia="zh-CN"/>
              </w:rPr>
              <w:t>4-3</w:t>
            </w:r>
            <w:r>
              <w:rPr>
                <w:rFonts w:hint="default" w:ascii="Times New Roman" w:hAnsi="Times New Roman" w:cs="Times New Roman"/>
                <w:b/>
                <w:bCs/>
                <w:color w:val="auto"/>
                <w:szCs w:val="24"/>
              </w:rPr>
              <w:t xml:space="preserve">  建设项目主要设备一览表</w:t>
            </w:r>
          </w:p>
          <w:tbl>
            <w:tblPr>
              <w:tblStyle w:val="11"/>
              <w:tblW w:w="920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00"/>
              <w:gridCol w:w="2774"/>
              <w:gridCol w:w="1965"/>
              <w:gridCol w:w="2040"/>
              <w:gridCol w:w="152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900" w:type="dxa"/>
                  <w:tcMar>
                    <w:left w:w="28" w:type="dxa"/>
                    <w:right w:w="28" w:type="dxa"/>
                  </w:tcMar>
                  <w:vAlign w:val="center"/>
                </w:tcPr>
                <w:p>
                  <w:pPr>
                    <w:spacing w:line="240" w:lineRule="exact"/>
                    <w:jc w:val="center"/>
                    <w:rPr>
                      <w:b/>
                      <w:bCs/>
                      <w:color w:val="000000"/>
                      <w:szCs w:val="21"/>
                    </w:rPr>
                  </w:pPr>
                  <w:r>
                    <w:rPr>
                      <w:b/>
                      <w:bCs/>
                      <w:color w:val="000000"/>
                      <w:szCs w:val="21"/>
                    </w:rPr>
                    <w:t>序号</w:t>
                  </w:r>
                </w:p>
              </w:tc>
              <w:tc>
                <w:tcPr>
                  <w:tcW w:w="2774" w:type="dxa"/>
                  <w:vAlign w:val="center"/>
                </w:tcPr>
                <w:p>
                  <w:pPr>
                    <w:spacing w:line="240" w:lineRule="exact"/>
                    <w:jc w:val="center"/>
                    <w:rPr>
                      <w:b/>
                      <w:bCs/>
                      <w:color w:val="000000"/>
                      <w:szCs w:val="21"/>
                    </w:rPr>
                  </w:pPr>
                  <w:r>
                    <w:rPr>
                      <w:rFonts w:hint="eastAsia"/>
                      <w:b/>
                      <w:bCs/>
                      <w:color w:val="000000"/>
                      <w:szCs w:val="21"/>
                    </w:rPr>
                    <w:t>设备</w:t>
                  </w:r>
                  <w:r>
                    <w:rPr>
                      <w:b/>
                      <w:bCs/>
                      <w:color w:val="000000"/>
                      <w:szCs w:val="21"/>
                    </w:rPr>
                    <w:t>名称</w:t>
                  </w:r>
                </w:p>
              </w:tc>
              <w:tc>
                <w:tcPr>
                  <w:tcW w:w="1965" w:type="dxa"/>
                  <w:vAlign w:val="center"/>
                </w:tcPr>
                <w:p>
                  <w:pPr>
                    <w:spacing w:line="240" w:lineRule="exact"/>
                    <w:jc w:val="center"/>
                    <w:rPr>
                      <w:b/>
                      <w:bCs/>
                      <w:color w:val="000000"/>
                      <w:szCs w:val="21"/>
                    </w:rPr>
                  </w:pPr>
                  <w:r>
                    <w:rPr>
                      <w:rFonts w:hint="eastAsia"/>
                      <w:b/>
                      <w:bCs/>
                      <w:color w:val="000000"/>
                      <w:szCs w:val="21"/>
                    </w:rPr>
                    <w:t>规格型号</w:t>
                  </w:r>
                </w:p>
              </w:tc>
              <w:tc>
                <w:tcPr>
                  <w:tcW w:w="2040" w:type="dxa"/>
                  <w:vAlign w:val="center"/>
                </w:tcPr>
                <w:p>
                  <w:pPr>
                    <w:spacing w:line="240" w:lineRule="exact"/>
                    <w:jc w:val="center"/>
                    <w:rPr>
                      <w:b/>
                      <w:bCs/>
                      <w:color w:val="000000"/>
                      <w:szCs w:val="21"/>
                    </w:rPr>
                  </w:pPr>
                  <w:r>
                    <w:rPr>
                      <w:rFonts w:hint="eastAsia"/>
                      <w:b/>
                      <w:bCs/>
                      <w:color w:val="000000"/>
                      <w:szCs w:val="21"/>
                    </w:rPr>
                    <w:t>数量</w:t>
                  </w:r>
                  <w:r>
                    <w:rPr>
                      <w:b/>
                      <w:bCs/>
                      <w:szCs w:val="21"/>
                    </w:rPr>
                    <w:t>（台/套）</w:t>
                  </w:r>
                </w:p>
              </w:tc>
              <w:tc>
                <w:tcPr>
                  <w:tcW w:w="1528" w:type="dxa"/>
                  <w:vAlign w:val="center"/>
                </w:tcPr>
                <w:p>
                  <w:pPr>
                    <w:spacing w:line="240" w:lineRule="exact"/>
                    <w:jc w:val="center"/>
                    <w:rPr>
                      <w:b/>
                      <w:bCs/>
                      <w:color w:val="000000"/>
                      <w:szCs w:val="21"/>
                    </w:rPr>
                  </w:pPr>
                  <w:r>
                    <w:rPr>
                      <w:rFonts w:hint="eastAsia"/>
                      <w:b/>
                      <w:bCs/>
                      <w:color w:val="000000"/>
                      <w:szCs w:val="21"/>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00" w:type="dxa"/>
                  <w:vAlign w:val="center"/>
                </w:tcPr>
                <w:p>
                  <w:pPr>
                    <w:spacing w:line="240" w:lineRule="exact"/>
                    <w:jc w:val="center"/>
                    <w:rPr>
                      <w:color w:val="000000"/>
                      <w:szCs w:val="21"/>
                    </w:rPr>
                  </w:pPr>
                  <w:r>
                    <w:rPr>
                      <w:color w:val="000000"/>
                      <w:szCs w:val="21"/>
                    </w:rPr>
                    <w:t>1</w:t>
                  </w:r>
                </w:p>
              </w:tc>
              <w:tc>
                <w:tcPr>
                  <w:tcW w:w="2774" w:type="dxa"/>
                  <w:vAlign w:val="center"/>
                </w:tcPr>
                <w:p>
                  <w:pPr>
                    <w:adjustRightInd w:val="0"/>
                    <w:snapToGrid w:val="0"/>
                    <w:jc w:val="center"/>
                    <w:rPr>
                      <w:szCs w:val="21"/>
                    </w:rPr>
                  </w:pPr>
                  <w:r>
                    <w:rPr>
                      <w:rFonts w:hint="eastAsia"/>
                      <w:szCs w:val="21"/>
                    </w:rPr>
                    <w:t>固定式起重机</w:t>
                  </w:r>
                </w:p>
              </w:tc>
              <w:tc>
                <w:tcPr>
                  <w:tcW w:w="1965" w:type="dxa"/>
                  <w:vAlign w:val="center"/>
                </w:tcPr>
                <w:p>
                  <w:pPr>
                    <w:adjustRightInd w:val="0"/>
                    <w:snapToGrid w:val="0"/>
                    <w:jc w:val="center"/>
                    <w:rPr>
                      <w:rFonts w:hint="default"/>
                      <w:szCs w:val="21"/>
                      <w:lang w:val="en-US"/>
                    </w:rPr>
                  </w:pPr>
                  <w:r>
                    <w:rPr>
                      <w:rFonts w:hint="eastAsia"/>
                      <w:szCs w:val="21"/>
                      <w:lang w:val="en-US" w:eastAsia="zh-CN"/>
                    </w:rPr>
                    <w:t>15T</w:t>
                  </w:r>
                </w:p>
              </w:tc>
              <w:tc>
                <w:tcPr>
                  <w:tcW w:w="2040" w:type="dxa"/>
                  <w:vAlign w:val="center"/>
                </w:tcPr>
                <w:p>
                  <w:pPr>
                    <w:adjustRightInd w:val="0"/>
                    <w:snapToGrid w:val="0"/>
                    <w:jc w:val="center"/>
                    <w:rPr>
                      <w:rFonts w:hint="default" w:eastAsia="宋体"/>
                      <w:szCs w:val="21"/>
                      <w:lang w:val="en-US" w:eastAsia="zh-CN"/>
                    </w:rPr>
                  </w:pPr>
                  <w:r>
                    <w:rPr>
                      <w:rFonts w:hint="eastAsia"/>
                      <w:szCs w:val="21"/>
                    </w:rPr>
                    <w:t>1</w:t>
                  </w:r>
                </w:p>
              </w:tc>
              <w:tc>
                <w:tcPr>
                  <w:tcW w:w="1528" w:type="dxa"/>
                  <w:vAlign w:val="center"/>
                </w:tcPr>
                <w:p>
                  <w:pPr>
                    <w:spacing w:line="240" w:lineRule="exact"/>
                    <w:ind w:right="-90" w:rightChars="-43"/>
                    <w:jc w:val="center"/>
                    <w:rPr>
                      <w:color w:val="000000"/>
                      <w:szCs w:val="21"/>
                    </w:rPr>
                  </w:pPr>
                  <w:r>
                    <w:rPr>
                      <w:rFonts w:hint="eastAsia"/>
                      <w:color w:val="000000"/>
                      <w:szCs w:val="21"/>
                    </w:rPr>
                    <w:t>/</w:t>
                  </w:r>
                </w:p>
              </w:tc>
            </w:tr>
          </w:tbl>
          <w:p>
            <w:pPr>
              <w:spacing w:line="360" w:lineRule="auto"/>
              <w:ind w:firstLine="480" w:firstLineChars="200"/>
              <w:rPr>
                <w:rFonts w:hint="default" w:ascii="Times New Roman" w:hAnsi="Times New Roman" w:eastAsia="宋体" w:cs="Times New Roman"/>
                <w:bCs/>
                <w:color w:val="auto"/>
                <w:sz w:val="24"/>
                <w:szCs w:val="24"/>
                <w:lang w:eastAsia="zh-CN"/>
              </w:rPr>
            </w:pPr>
            <w:r>
              <w:rPr>
                <w:rFonts w:hint="default" w:ascii="Times New Roman" w:hAnsi="Times New Roman" w:cs="Times New Roman"/>
                <w:bCs/>
                <w:color w:val="auto"/>
                <w:sz w:val="24"/>
                <w:szCs w:val="24"/>
              </w:rPr>
              <w:t>劳动定员及工作制</w:t>
            </w:r>
            <w:r>
              <w:rPr>
                <w:rFonts w:hint="default" w:ascii="Times New Roman" w:hAnsi="Times New Roman" w:cs="Times New Roman"/>
                <w:bCs/>
                <w:color w:val="auto"/>
                <w:sz w:val="24"/>
                <w:szCs w:val="24"/>
                <w:lang w:eastAsia="zh-CN"/>
              </w:rPr>
              <w:t>：</w:t>
            </w:r>
          </w:p>
          <w:p>
            <w:pPr>
              <w:numPr>
                <w:ilvl w:val="0"/>
                <w:numId w:val="0"/>
              </w:numPr>
              <w:spacing w:line="360" w:lineRule="auto"/>
              <w:ind w:firstLine="480" w:firstLineChars="200"/>
              <w:rPr>
                <w:rFonts w:eastAsiaTheme="minorEastAsia"/>
                <w:color w:val="000000"/>
                <w:sz w:val="24"/>
              </w:rPr>
            </w:pPr>
            <w:r>
              <w:rPr>
                <w:rFonts w:eastAsiaTheme="minorEastAsia"/>
                <w:color w:val="000000"/>
                <w:sz w:val="24"/>
              </w:rPr>
              <w:t>项目定员</w:t>
            </w:r>
            <w:r>
              <w:rPr>
                <w:rFonts w:hint="eastAsia" w:eastAsiaTheme="minorEastAsia"/>
                <w:color w:val="000000"/>
                <w:sz w:val="24"/>
                <w:lang w:val="en-US" w:eastAsia="zh-CN"/>
              </w:rPr>
              <w:t>4</w:t>
            </w:r>
            <w:r>
              <w:rPr>
                <w:rFonts w:eastAsiaTheme="minorEastAsia"/>
                <w:sz w:val="24"/>
              </w:rPr>
              <w:t>人，白班工作8小时，</w:t>
            </w:r>
            <w:r>
              <w:rPr>
                <w:rFonts w:eastAsiaTheme="minorEastAsia"/>
                <w:color w:val="000000"/>
                <w:sz w:val="24"/>
              </w:rPr>
              <w:t>年作业日约300天。</w:t>
            </w:r>
          </w:p>
          <w:p>
            <w:pPr>
              <w:numPr>
                <w:ilvl w:val="0"/>
                <w:numId w:val="0"/>
              </w:num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szCs w:val="24"/>
              </w:rPr>
              <w:t>公用及辅助工程</w:t>
            </w:r>
          </w:p>
          <w:p>
            <w:pPr>
              <w:spacing w:line="460" w:lineRule="exact"/>
              <w:ind w:firstLine="480"/>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建设项目公用及辅助工程见表</w:t>
            </w:r>
            <w:r>
              <w:rPr>
                <w:rFonts w:hint="default" w:ascii="Times New Roman" w:hAnsi="Times New Roman" w:cs="Times New Roman"/>
                <w:color w:val="auto"/>
                <w:kern w:val="0"/>
                <w:sz w:val="24"/>
                <w:szCs w:val="24"/>
                <w:lang w:val="en-US" w:eastAsia="zh-CN"/>
              </w:rPr>
              <w:t>4-5</w:t>
            </w:r>
            <w:r>
              <w:rPr>
                <w:rFonts w:hint="default" w:ascii="Times New Roman" w:hAnsi="Times New Roman" w:cs="Times New Roman"/>
                <w:color w:val="auto"/>
                <w:kern w:val="0"/>
                <w:sz w:val="24"/>
                <w:szCs w:val="24"/>
              </w:rPr>
              <w:t>。</w:t>
            </w:r>
          </w:p>
          <w:p>
            <w:pPr>
              <w:spacing w:line="360" w:lineRule="auto"/>
              <w:ind w:firstLine="422" w:firstLineChars="200"/>
              <w:jc w:val="center"/>
              <w:rPr>
                <w:rFonts w:hint="default"/>
                <w:vertAlign w:val="baseline"/>
                <w:lang w:val="en-US" w:eastAsia="zh-CN"/>
              </w:rPr>
            </w:pPr>
            <w:r>
              <w:rPr>
                <w:rFonts w:hint="default" w:ascii="Times New Roman" w:hAnsi="Times New Roman" w:cs="Times New Roman"/>
                <w:b/>
                <w:bCs/>
                <w:color w:val="auto"/>
                <w:szCs w:val="24"/>
              </w:rPr>
              <w:t>表</w:t>
            </w:r>
            <w:r>
              <w:rPr>
                <w:rFonts w:hint="default" w:ascii="Times New Roman" w:hAnsi="Times New Roman" w:cs="Times New Roman"/>
                <w:b/>
                <w:bCs/>
                <w:color w:val="auto"/>
                <w:szCs w:val="24"/>
                <w:lang w:val="en-US" w:eastAsia="zh-CN"/>
              </w:rPr>
              <w:t>4-5</w:t>
            </w:r>
            <w:r>
              <w:rPr>
                <w:rFonts w:hint="default" w:ascii="Times New Roman" w:hAnsi="Times New Roman" w:cs="Times New Roman"/>
                <w:b/>
                <w:bCs/>
                <w:color w:val="auto"/>
                <w:szCs w:val="24"/>
              </w:rPr>
              <w:t xml:space="preserve">  建设项目公用及辅助工程</w:t>
            </w:r>
          </w:p>
          <w:tbl>
            <w:tblPr>
              <w:tblStyle w:val="11"/>
              <w:tblW w:w="495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 w:type="dxa"/>
                <w:bottom w:w="0" w:type="dxa"/>
                <w:right w:w="10" w:type="dxa"/>
              </w:tblCellMar>
            </w:tblPr>
            <w:tblGrid>
              <w:gridCol w:w="1993"/>
              <w:gridCol w:w="803"/>
              <w:gridCol w:w="2177"/>
              <w:gridCol w:w="2086"/>
              <w:gridCol w:w="678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33" w:hRule="atLeast"/>
                <w:jc w:val="center"/>
              </w:trPr>
              <w:tc>
                <w:tcPr>
                  <w:tcW w:w="1993" w:type="dxa"/>
                  <w:shd w:val="clear" w:color="000000" w:fill="FFFFFF"/>
                  <w:tcMar>
                    <w:left w:w="0" w:type="dxa"/>
                    <w:right w:w="0" w:type="dxa"/>
                  </w:tcMar>
                  <w:vAlign w:val="center"/>
                </w:tcPr>
                <w:p>
                  <w:pPr>
                    <w:jc w:val="center"/>
                    <w:rPr>
                      <w:b/>
                      <w:bCs/>
                      <w:szCs w:val="21"/>
                    </w:rPr>
                  </w:pPr>
                  <w:r>
                    <w:rPr>
                      <w:rFonts w:hint="eastAsia" w:hAnsi="宋体"/>
                      <w:b/>
                      <w:bCs/>
                      <w:szCs w:val="21"/>
                    </w:rPr>
                    <w:t>类别</w:t>
                  </w:r>
                </w:p>
              </w:tc>
              <w:tc>
                <w:tcPr>
                  <w:tcW w:w="2980" w:type="dxa"/>
                  <w:gridSpan w:val="2"/>
                  <w:shd w:val="clear" w:color="000000" w:fill="FFFFFF"/>
                  <w:tcMar>
                    <w:left w:w="0" w:type="dxa"/>
                    <w:right w:w="0" w:type="dxa"/>
                  </w:tcMar>
                  <w:vAlign w:val="center"/>
                </w:tcPr>
                <w:p>
                  <w:pPr>
                    <w:jc w:val="center"/>
                    <w:rPr>
                      <w:b/>
                      <w:bCs/>
                      <w:szCs w:val="21"/>
                    </w:rPr>
                  </w:pPr>
                  <w:r>
                    <w:rPr>
                      <w:rFonts w:hint="eastAsia" w:hAnsi="宋体"/>
                      <w:b/>
                      <w:bCs/>
                      <w:szCs w:val="21"/>
                    </w:rPr>
                    <w:t>建设名称</w:t>
                  </w:r>
                </w:p>
              </w:tc>
              <w:tc>
                <w:tcPr>
                  <w:tcW w:w="2086" w:type="dxa"/>
                  <w:shd w:val="clear" w:color="000000" w:fill="FFFFFF"/>
                  <w:tcMar>
                    <w:left w:w="0" w:type="dxa"/>
                    <w:right w:w="0" w:type="dxa"/>
                  </w:tcMar>
                  <w:vAlign w:val="center"/>
                </w:tcPr>
                <w:p>
                  <w:pPr>
                    <w:jc w:val="center"/>
                    <w:rPr>
                      <w:b/>
                      <w:bCs/>
                      <w:szCs w:val="21"/>
                    </w:rPr>
                  </w:pPr>
                  <w:r>
                    <w:rPr>
                      <w:rFonts w:hint="eastAsia" w:hAnsi="宋体"/>
                      <w:b/>
                      <w:bCs/>
                      <w:szCs w:val="21"/>
                    </w:rPr>
                    <w:t>工程状况</w:t>
                  </w:r>
                </w:p>
              </w:tc>
              <w:tc>
                <w:tcPr>
                  <w:tcW w:w="6785" w:type="dxa"/>
                  <w:shd w:val="clear" w:color="000000" w:fill="FFFFFF"/>
                  <w:tcMar>
                    <w:left w:w="0" w:type="dxa"/>
                    <w:right w:w="0" w:type="dxa"/>
                  </w:tcMar>
                  <w:vAlign w:val="center"/>
                </w:tcPr>
                <w:p>
                  <w:pPr>
                    <w:jc w:val="center"/>
                    <w:rPr>
                      <w:b/>
                      <w:bCs/>
                      <w:szCs w:val="21"/>
                    </w:rPr>
                  </w:pPr>
                  <w:r>
                    <w:rPr>
                      <w:rFonts w:hint="eastAsia" w:hAnsi="宋体"/>
                      <w:b/>
                      <w:bCs/>
                      <w:szCs w:val="21"/>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557" w:hRule="atLeast"/>
                <w:jc w:val="center"/>
              </w:trPr>
              <w:tc>
                <w:tcPr>
                  <w:tcW w:w="1993" w:type="dxa"/>
                  <w:vMerge w:val="restart"/>
                  <w:shd w:val="clear" w:color="000000" w:fill="FFFFFF"/>
                  <w:tcMar>
                    <w:left w:w="0" w:type="dxa"/>
                    <w:right w:w="0" w:type="dxa"/>
                  </w:tcMar>
                  <w:vAlign w:val="center"/>
                </w:tcPr>
                <w:p>
                  <w:pPr>
                    <w:jc w:val="center"/>
                    <w:rPr>
                      <w:szCs w:val="21"/>
                    </w:rPr>
                  </w:pPr>
                  <w:r>
                    <w:rPr>
                      <w:szCs w:val="21"/>
                    </w:rPr>
                    <w:t>公用工程</w:t>
                  </w:r>
                </w:p>
              </w:tc>
              <w:tc>
                <w:tcPr>
                  <w:tcW w:w="2980" w:type="dxa"/>
                  <w:gridSpan w:val="2"/>
                  <w:shd w:val="clear" w:color="000000" w:fill="FFFFFF"/>
                  <w:tcMar>
                    <w:left w:w="0" w:type="dxa"/>
                    <w:right w:w="0" w:type="dxa"/>
                  </w:tcMar>
                  <w:vAlign w:val="center"/>
                </w:tcPr>
                <w:p>
                  <w:pPr>
                    <w:jc w:val="center"/>
                    <w:rPr>
                      <w:szCs w:val="21"/>
                    </w:rPr>
                  </w:pPr>
                  <w:r>
                    <w:rPr>
                      <w:szCs w:val="21"/>
                    </w:rPr>
                    <w:t>供水</w:t>
                  </w:r>
                </w:p>
              </w:tc>
              <w:tc>
                <w:tcPr>
                  <w:tcW w:w="2086" w:type="dxa"/>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127.5 t/a</w:t>
                  </w:r>
                </w:p>
              </w:tc>
              <w:tc>
                <w:tcPr>
                  <w:tcW w:w="6785" w:type="dxa"/>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 xml:space="preserve"> 生活用水依托周围公用设施。生产用水约127.5 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32" w:hRule="atLeast"/>
                <w:jc w:val="center"/>
              </w:trPr>
              <w:tc>
                <w:tcPr>
                  <w:tcW w:w="1993" w:type="dxa"/>
                  <w:vMerge w:val="continue"/>
                  <w:shd w:val="clear" w:color="000000" w:fill="FFFFFF"/>
                  <w:tcMar>
                    <w:left w:w="0" w:type="dxa"/>
                    <w:right w:w="0" w:type="dxa"/>
                  </w:tcMar>
                  <w:vAlign w:val="center"/>
                </w:tcPr>
                <w:p>
                  <w:pPr>
                    <w:jc w:val="center"/>
                    <w:rPr>
                      <w:szCs w:val="21"/>
                    </w:rPr>
                  </w:pPr>
                </w:p>
              </w:tc>
              <w:tc>
                <w:tcPr>
                  <w:tcW w:w="803" w:type="dxa"/>
                  <w:vMerge w:val="restart"/>
                  <w:shd w:val="clear" w:color="000000" w:fill="FFFFFF"/>
                  <w:tcMar>
                    <w:left w:w="0" w:type="dxa"/>
                    <w:right w:w="0" w:type="dxa"/>
                  </w:tcMar>
                  <w:vAlign w:val="center"/>
                </w:tcPr>
                <w:p>
                  <w:pPr>
                    <w:jc w:val="center"/>
                    <w:rPr>
                      <w:szCs w:val="21"/>
                    </w:rPr>
                  </w:pPr>
                  <w:r>
                    <w:rPr>
                      <w:rFonts w:hint="eastAsia"/>
                      <w:szCs w:val="21"/>
                    </w:rPr>
                    <w:t>排水</w:t>
                  </w:r>
                </w:p>
              </w:tc>
              <w:tc>
                <w:tcPr>
                  <w:tcW w:w="2177" w:type="dxa"/>
                  <w:shd w:val="clear" w:color="000000" w:fill="FFFFFF"/>
                  <w:tcMar>
                    <w:left w:w="0" w:type="dxa"/>
                    <w:right w:w="0" w:type="dxa"/>
                  </w:tcMar>
                  <w:vAlign w:val="center"/>
                </w:tcPr>
                <w:p>
                  <w:pPr>
                    <w:jc w:val="center"/>
                    <w:rPr>
                      <w:szCs w:val="21"/>
                    </w:rPr>
                  </w:pPr>
                  <w:r>
                    <w:rPr>
                      <w:rFonts w:hint="eastAsia"/>
                      <w:szCs w:val="21"/>
                    </w:rPr>
                    <w:t>冲洗废水</w:t>
                  </w:r>
                </w:p>
              </w:tc>
              <w:tc>
                <w:tcPr>
                  <w:tcW w:w="2086" w:type="dxa"/>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8 t/a</w:t>
                  </w:r>
                </w:p>
              </w:tc>
              <w:tc>
                <w:tcPr>
                  <w:tcW w:w="6785" w:type="dxa"/>
                  <w:vMerge w:val="restart"/>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 xml:space="preserve"> 经沉淀池收集处理后回用于喷淋抑尘、设备冲洗。</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32" w:hRule="atLeast"/>
                <w:jc w:val="center"/>
              </w:trPr>
              <w:tc>
                <w:tcPr>
                  <w:tcW w:w="1993" w:type="dxa"/>
                  <w:vMerge w:val="continue"/>
                  <w:shd w:val="clear" w:color="000000" w:fill="FFFFFF"/>
                  <w:tcMar>
                    <w:left w:w="0" w:type="dxa"/>
                    <w:right w:w="0" w:type="dxa"/>
                  </w:tcMar>
                  <w:vAlign w:val="center"/>
                </w:tcPr>
                <w:p>
                  <w:pPr>
                    <w:jc w:val="center"/>
                    <w:rPr>
                      <w:color w:val="FF0000"/>
                      <w:szCs w:val="21"/>
                    </w:rPr>
                  </w:pPr>
                </w:p>
              </w:tc>
              <w:tc>
                <w:tcPr>
                  <w:tcW w:w="803" w:type="dxa"/>
                  <w:vMerge w:val="continue"/>
                  <w:shd w:val="clear" w:color="000000" w:fill="FFFFFF"/>
                  <w:tcMar>
                    <w:left w:w="0" w:type="dxa"/>
                    <w:right w:w="0" w:type="dxa"/>
                  </w:tcMar>
                  <w:vAlign w:val="center"/>
                </w:tcPr>
                <w:p>
                  <w:pPr>
                    <w:jc w:val="center"/>
                    <w:rPr>
                      <w:color w:val="FF0000"/>
                      <w:szCs w:val="21"/>
                    </w:rPr>
                  </w:pPr>
                </w:p>
              </w:tc>
              <w:tc>
                <w:tcPr>
                  <w:tcW w:w="2177" w:type="dxa"/>
                  <w:shd w:val="clear" w:color="000000" w:fill="FFFFFF"/>
                  <w:tcMar>
                    <w:left w:w="0" w:type="dxa"/>
                    <w:right w:w="0" w:type="dxa"/>
                  </w:tcMar>
                  <w:vAlign w:val="center"/>
                </w:tcPr>
                <w:p>
                  <w:pPr>
                    <w:jc w:val="center"/>
                    <w:rPr>
                      <w:szCs w:val="21"/>
                    </w:rPr>
                  </w:pPr>
                  <w:r>
                    <w:rPr>
                      <w:rFonts w:hint="eastAsia"/>
                      <w:szCs w:val="21"/>
                    </w:rPr>
                    <w:t>初期雨水</w:t>
                  </w:r>
                </w:p>
              </w:tc>
              <w:tc>
                <w:tcPr>
                  <w:tcW w:w="2086" w:type="dxa"/>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250 t/a</w:t>
                  </w:r>
                </w:p>
              </w:tc>
              <w:tc>
                <w:tcPr>
                  <w:tcW w:w="6785" w:type="dxa"/>
                  <w:vMerge w:val="continue"/>
                  <w:shd w:val="clear" w:color="auto" w:fill="auto"/>
                  <w:tcMar>
                    <w:left w:w="0" w:type="dxa"/>
                    <w:right w:w="0" w:type="dxa"/>
                  </w:tcMar>
                  <w:vAlign w:val="center"/>
                </w:tcPr>
                <w:p>
                  <w:pPr>
                    <w:jc w:val="center"/>
                    <w:rPr>
                      <w:rFonts w:hint="eastAsia"/>
                      <w:szCs w:val="21"/>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72" w:hRule="atLeast"/>
                <w:jc w:val="center"/>
              </w:trPr>
              <w:tc>
                <w:tcPr>
                  <w:tcW w:w="1993" w:type="dxa"/>
                  <w:vMerge w:val="continue"/>
                  <w:shd w:val="clear" w:color="000000" w:fill="FFFFFF"/>
                  <w:tcMar>
                    <w:left w:w="0" w:type="dxa"/>
                    <w:right w:w="0" w:type="dxa"/>
                  </w:tcMar>
                  <w:vAlign w:val="center"/>
                </w:tcPr>
                <w:p>
                  <w:pPr>
                    <w:jc w:val="center"/>
                    <w:rPr>
                      <w:color w:val="FF0000"/>
                      <w:szCs w:val="21"/>
                    </w:rPr>
                  </w:pPr>
                </w:p>
              </w:tc>
              <w:tc>
                <w:tcPr>
                  <w:tcW w:w="803" w:type="dxa"/>
                  <w:vMerge w:val="continue"/>
                  <w:shd w:val="clear" w:color="000000" w:fill="FFFFFF"/>
                  <w:tcMar>
                    <w:left w:w="0" w:type="dxa"/>
                    <w:right w:w="0" w:type="dxa"/>
                  </w:tcMar>
                  <w:vAlign w:val="center"/>
                </w:tcPr>
                <w:p>
                  <w:pPr>
                    <w:jc w:val="center"/>
                    <w:rPr>
                      <w:color w:val="FF0000"/>
                      <w:szCs w:val="21"/>
                    </w:rPr>
                  </w:pPr>
                </w:p>
              </w:tc>
              <w:tc>
                <w:tcPr>
                  <w:tcW w:w="2177" w:type="dxa"/>
                  <w:shd w:val="clear" w:color="000000" w:fill="FFFFFF"/>
                  <w:tcMar>
                    <w:left w:w="0" w:type="dxa"/>
                    <w:right w:w="0" w:type="dxa"/>
                  </w:tcMar>
                  <w:vAlign w:val="center"/>
                </w:tcPr>
                <w:p>
                  <w:pPr>
                    <w:jc w:val="center"/>
                    <w:rPr>
                      <w:szCs w:val="21"/>
                    </w:rPr>
                  </w:pPr>
                  <w:r>
                    <w:rPr>
                      <w:rFonts w:hint="eastAsia"/>
                      <w:szCs w:val="21"/>
                    </w:rPr>
                    <w:t>船舶生活污水</w:t>
                  </w:r>
                </w:p>
              </w:tc>
              <w:tc>
                <w:tcPr>
                  <w:tcW w:w="2086" w:type="dxa"/>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144 t/a</w:t>
                  </w:r>
                </w:p>
              </w:tc>
              <w:tc>
                <w:tcPr>
                  <w:tcW w:w="6785" w:type="dxa"/>
                  <w:vMerge w:val="continue"/>
                  <w:shd w:val="clear" w:color="auto" w:fill="auto"/>
                  <w:tcMar>
                    <w:left w:w="0" w:type="dxa"/>
                    <w:right w:w="0" w:type="dxa"/>
                  </w:tcMar>
                  <w:vAlign w:val="center"/>
                </w:tcPr>
                <w:p>
                  <w:pPr>
                    <w:jc w:val="center"/>
                    <w:rPr>
                      <w:rFonts w:hint="eastAsia"/>
                      <w:szCs w:val="21"/>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77" w:hRule="atLeast"/>
                <w:jc w:val="center"/>
              </w:trPr>
              <w:tc>
                <w:tcPr>
                  <w:tcW w:w="1993" w:type="dxa"/>
                  <w:vMerge w:val="continue"/>
                  <w:shd w:val="clear" w:color="000000" w:fill="FFFFFF"/>
                  <w:tcMar>
                    <w:left w:w="0" w:type="dxa"/>
                    <w:right w:w="0" w:type="dxa"/>
                  </w:tcMar>
                  <w:vAlign w:val="center"/>
                </w:tcPr>
                <w:p>
                  <w:pPr>
                    <w:jc w:val="center"/>
                    <w:rPr>
                      <w:color w:val="FF0000"/>
                      <w:szCs w:val="21"/>
                    </w:rPr>
                  </w:pPr>
                </w:p>
              </w:tc>
              <w:tc>
                <w:tcPr>
                  <w:tcW w:w="803" w:type="dxa"/>
                  <w:vMerge w:val="continue"/>
                  <w:shd w:val="clear" w:color="000000" w:fill="FFFFFF"/>
                  <w:tcMar>
                    <w:left w:w="0" w:type="dxa"/>
                    <w:right w:w="0" w:type="dxa"/>
                  </w:tcMar>
                  <w:vAlign w:val="center"/>
                </w:tcPr>
                <w:p>
                  <w:pPr>
                    <w:jc w:val="center"/>
                    <w:rPr>
                      <w:color w:val="FF0000"/>
                      <w:szCs w:val="21"/>
                    </w:rPr>
                  </w:pPr>
                </w:p>
              </w:tc>
              <w:tc>
                <w:tcPr>
                  <w:tcW w:w="2177" w:type="dxa"/>
                  <w:shd w:val="clear" w:color="000000" w:fill="FFFFFF"/>
                  <w:tcMar>
                    <w:left w:w="0" w:type="dxa"/>
                    <w:right w:w="0" w:type="dxa"/>
                  </w:tcMar>
                  <w:vAlign w:val="center"/>
                </w:tcPr>
                <w:p>
                  <w:pPr>
                    <w:jc w:val="center"/>
                    <w:rPr>
                      <w:szCs w:val="21"/>
                    </w:rPr>
                  </w:pPr>
                  <w:r>
                    <w:rPr>
                      <w:rFonts w:hint="eastAsia"/>
                      <w:szCs w:val="21"/>
                    </w:rPr>
                    <w:t>舱底含油废水</w:t>
                  </w:r>
                </w:p>
              </w:tc>
              <w:tc>
                <w:tcPr>
                  <w:tcW w:w="2086" w:type="dxa"/>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22.25t/a</w:t>
                  </w:r>
                </w:p>
              </w:tc>
              <w:tc>
                <w:tcPr>
                  <w:tcW w:w="6785" w:type="dxa"/>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 xml:space="preserve"> 委托常熟中法工业污水预处理有限公司处理。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557" w:hRule="atLeast"/>
                <w:jc w:val="center"/>
              </w:trPr>
              <w:tc>
                <w:tcPr>
                  <w:tcW w:w="1993" w:type="dxa"/>
                  <w:vMerge w:val="continue"/>
                  <w:shd w:val="clear" w:color="000000" w:fill="FFFFFF"/>
                  <w:tcMar>
                    <w:left w:w="0" w:type="dxa"/>
                    <w:right w:w="0" w:type="dxa"/>
                  </w:tcMar>
                  <w:vAlign w:val="center"/>
                </w:tcPr>
                <w:p>
                  <w:pPr>
                    <w:jc w:val="center"/>
                    <w:rPr>
                      <w:color w:val="FF0000"/>
                      <w:szCs w:val="21"/>
                    </w:rPr>
                  </w:pPr>
                </w:p>
              </w:tc>
              <w:tc>
                <w:tcPr>
                  <w:tcW w:w="2980" w:type="dxa"/>
                  <w:gridSpan w:val="2"/>
                  <w:shd w:val="clear" w:color="000000" w:fill="FFFFFF"/>
                  <w:tcMar>
                    <w:left w:w="0" w:type="dxa"/>
                    <w:right w:w="0" w:type="dxa"/>
                  </w:tcMar>
                  <w:vAlign w:val="center"/>
                </w:tcPr>
                <w:p>
                  <w:pPr>
                    <w:jc w:val="center"/>
                    <w:rPr>
                      <w:szCs w:val="21"/>
                    </w:rPr>
                  </w:pPr>
                  <w:r>
                    <w:rPr>
                      <w:szCs w:val="21"/>
                    </w:rPr>
                    <w:t>供电</w:t>
                  </w:r>
                </w:p>
              </w:tc>
              <w:tc>
                <w:tcPr>
                  <w:tcW w:w="2086" w:type="dxa"/>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10万度/年</w:t>
                  </w:r>
                </w:p>
              </w:tc>
              <w:tc>
                <w:tcPr>
                  <w:tcW w:w="6785" w:type="dxa"/>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市政供电系统供电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987" w:hRule="atLeast"/>
                <w:jc w:val="center"/>
              </w:trPr>
              <w:tc>
                <w:tcPr>
                  <w:tcW w:w="1993" w:type="dxa"/>
                  <w:vMerge w:val="restart"/>
                  <w:shd w:val="clear" w:color="000000" w:fill="FFFFFF"/>
                  <w:tcMar>
                    <w:left w:w="0" w:type="dxa"/>
                    <w:right w:w="0" w:type="dxa"/>
                  </w:tcMar>
                  <w:vAlign w:val="center"/>
                </w:tcPr>
                <w:p>
                  <w:pPr>
                    <w:jc w:val="center"/>
                    <w:rPr>
                      <w:szCs w:val="21"/>
                    </w:rPr>
                  </w:pPr>
                  <w:r>
                    <w:rPr>
                      <w:rFonts w:hint="eastAsia" w:hAnsi="宋体"/>
                      <w:szCs w:val="21"/>
                    </w:rPr>
                    <w:t>环保工程</w:t>
                  </w:r>
                </w:p>
              </w:tc>
              <w:tc>
                <w:tcPr>
                  <w:tcW w:w="2980" w:type="dxa"/>
                  <w:gridSpan w:val="2"/>
                  <w:shd w:val="clear" w:color="000000" w:fill="FFFFFF"/>
                  <w:tcMar>
                    <w:left w:w="0" w:type="dxa"/>
                    <w:right w:w="0" w:type="dxa"/>
                  </w:tcMar>
                  <w:vAlign w:val="center"/>
                </w:tcPr>
                <w:p>
                  <w:pPr>
                    <w:jc w:val="center"/>
                    <w:rPr>
                      <w:szCs w:val="21"/>
                    </w:rPr>
                  </w:pPr>
                  <w:r>
                    <w:rPr>
                      <w:rFonts w:hint="eastAsia" w:hAnsi="宋体"/>
                      <w:szCs w:val="21"/>
                    </w:rPr>
                    <w:t>废水治理</w:t>
                  </w:r>
                </w:p>
              </w:tc>
              <w:tc>
                <w:tcPr>
                  <w:tcW w:w="8871" w:type="dxa"/>
                  <w:gridSpan w:val="2"/>
                  <w:shd w:val="clear" w:color="000000" w:fill="FFFFFF"/>
                  <w:tcMar>
                    <w:left w:w="0" w:type="dxa"/>
                    <w:right w:w="0" w:type="dxa"/>
                  </w:tcMar>
                  <w:vAlign w:val="center"/>
                </w:tcPr>
                <w:p>
                  <w:pPr>
                    <w:pStyle w:val="6"/>
                    <w:jc w:val="center"/>
                    <w:rPr>
                      <w:rFonts w:eastAsiaTheme="minorEastAsia"/>
                      <w:color w:val="FF0000"/>
                      <w:szCs w:val="21"/>
                    </w:rPr>
                  </w:pPr>
                  <w:r>
                    <w:rPr>
                      <w:rFonts w:hint="eastAsia" w:eastAsiaTheme="minorEastAsia"/>
                      <w:color w:val="0000FF"/>
                      <w:szCs w:val="21"/>
                      <w:lang w:val="en-US" w:eastAsia="zh-CN"/>
                    </w:rPr>
                    <w:t>陆域无废水排放，</w:t>
                  </w:r>
                  <w:r>
                    <w:rPr>
                      <w:rFonts w:hint="eastAsia" w:eastAsiaTheme="minorEastAsia"/>
                      <w:color w:val="000000"/>
                      <w:szCs w:val="21"/>
                      <w:lang w:val="en-US" w:eastAsia="zh-CN"/>
                    </w:rPr>
                    <w:t>本项目设立一个约20m</w:t>
                  </w:r>
                  <w:r>
                    <w:rPr>
                      <w:rFonts w:hint="eastAsia" w:eastAsiaTheme="minorEastAsia"/>
                      <w:color w:val="000000"/>
                      <w:szCs w:val="21"/>
                      <w:vertAlign w:val="superscript"/>
                      <w:lang w:val="en-US" w:eastAsia="zh-CN"/>
                    </w:rPr>
                    <w:t>3</w:t>
                  </w:r>
                  <w:r>
                    <w:rPr>
                      <w:rFonts w:hint="eastAsia" w:eastAsiaTheme="minorEastAsia"/>
                      <w:color w:val="000000"/>
                      <w:szCs w:val="21"/>
                      <w:lang w:val="en-US" w:eastAsia="zh-CN"/>
                    </w:rPr>
                    <w:t>沉淀池，</w:t>
                  </w:r>
                  <w:r>
                    <w:rPr>
                      <w:rFonts w:hint="eastAsia" w:eastAsiaTheme="minorEastAsia"/>
                      <w:color w:val="000000"/>
                      <w:szCs w:val="21"/>
                    </w:rPr>
                    <w:t>冲洗废水和初期雨水经</w:t>
                  </w:r>
                  <w:r>
                    <w:rPr>
                      <w:rFonts w:eastAsiaTheme="minorEastAsia"/>
                      <w:color w:val="000000"/>
                      <w:szCs w:val="21"/>
                    </w:rPr>
                    <w:t>沉淀池收集处理</w:t>
                  </w:r>
                  <w:r>
                    <w:rPr>
                      <w:rFonts w:hint="eastAsia" w:eastAsiaTheme="minorEastAsia"/>
                      <w:color w:val="000000"/>
                      <w:szCs w:val="21"/>
                    </w:rPr>
                    <w:t>后</w:t>
                  </w:r>
                  <w:r>
                    <w:rPr>
                      <w:rFonts w:eastAsiaTheme="minorEastAsia"/>
                      <w:color w:val="000000"/>
                      <w:szCs w:val="21"/>
                    </w:rPr>
                    <w:t>回用于</w:t>
                  </w:r>
                  <w:r>
                    <w:rPr>
                      <w:rFonts w:hint="eastAsia" w:eastAsiaTheme="minorEastAsia"/>
                      <w:color w:val="000000"/>
                      <w:szCs w:val="21"/>
                    </w:rPr>
                    <w:t>喷淋抑尘、设备</w:t>
                  </w:r>
                  <w:r>
                    <w:rPr>
                      <w:rFonts w:hint="eastAsia" w:ascii="Times New Roman" w:hAnsi="Times New Roman" w:cs="Times New Roman" w:eastAsiaTheme="minorEastAsia"/>
                      <w:color w:val="000000"/>
                      <w:szCs w:val="21"/>
                    </w:rPr>
                    <w:t>。舱底含油废水接收后定期委托常熟中法工业污水预处理有限公司处理。船舶生活污水接收后</w:t>
                  </w:r>
                  <w:r>
                    <w:rPr>
                      <w:rFonts w:hint="eastAsia" w:ascii="Times New Roman" w:hAnsi="Times New Roman" w:cs="Times New Roman" w:eastAsiaTheme="minorEastAsia"/>
                      <w:color w:val="000000"/>
                      <w:szCs w:val="21"/>
                      <w:lang w:val="en-US" w:eastAsia="zh-CN"/>
                    </w:rPr>
                    <w:t>由环卫</w:t>
                  </w:r>
                  <w:r>
                    <w:rPr>
                      <w:rFonts w:hint="eastAsia" w:cs="Times New Roman" w:eastAsiaTheme="minorEastAsia"/>
                      <w:color w:val="000000"/>
                      <w:szCs w:val="21"/>
                      <w:lang w:val="en-US" w:eastAsia="zh-CN"/>
                    </w:rPr>
                    <w:t>近期清运、远期接管</w:t>
                  </w:r>
                  <w:r>
                    <w:rPr>
                      <w:rFonts w:hint="eastAsia" w:ascii="Times New Roman" w:hAnsi="Times New Roman" w:cs="Times New Roman" w:eastAsiaTheme="minorEastAsia"/>
                      <w:color w:val="000000"/>
                      <w:szCs w:val="21"/>
                    </w:rPr>
                    <w:t>至</w:t>
                  </w:r>
                  <w:r>
                    <w:rPr>
                      <w:rFonts w:hint="eastAsia" w:ascii="Times New Roman" w:hAnsi="Times New Roman" w:cs="Times New Roman" w:eastAsiaTheme="minorEastAsia"/>
                      <w:color w:val="000000"/>
                      <w:szCs w:val="21"/>
                      <w:lang w:val="en-US" w:eastAsia="zh-CN"/>
                    </w:rPr>
                    <w:t>梅李污水处理有限公司</w:t>
                  </w:r>
                  <w:r>
                    <w:rPr>
                      <w:rFonts w:hint="eastAsia" w:ascii="Times New Roman" w:hAnsi="Times New Roman" w:cs="Times New Roman" w:eastAsiaTheme="minorEastAsia"/>
                      <w:color w:val="000000"/>
                      <w:szCs w:val="21"/>
                    </w:rPr>
                    <w:t>处理，尾水排入</w:t>
                  </w:r>
                  <w:r>
                    <w:rPr>
                      <w:rFonts w:hint="eastAsia" w:ascii="Times New Roman" w:hAnsi="Times New Roman" w:cs="Times New Roman" w:eastAsiaTheme="minorEastAsia"/>
                      <w:color w:val="000000"/>
                      <w:szCs w:val="21"/>
                      <w:lang w:val="en-US" w:eastAsia="zh-CN"/>
                    </w:rPr>
                    <w:t>盐铁塘</w:t>
                  </w:r>
                  <w:r>
                    <w:rPr>
                      <w:rFonts w:hint="eastAsia" w:ascii="Times New Roman" w:hAnsi="Times New Roman" w:cs="Times New Roman" w:eastAsiaTheme="minorEastAsia"/>
                      <w:color w:val="000000"/>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87" w:hRule="atLeast"/>
                <w:jc w:val="center"/>
              </w:trPr>
              <w:tc>
                <w:tcPr>
                  <w:tcW w:w="1993" w:type="dxa"/>
                  <w:vMerge w:val="continue"/>
                  <w:shd w:val="clear" w:color="000000" w:fill="FFFFFF"/>
                  <w:tcMar>
                    <w:left w:w="0" w:type="dxa"/>
                    <w:right w:w="0" w:type="dxa"/>
                  </w:tcMar>
                  <w:vAlign w:val="center"/>
                </w:tcPr>
                <w:p>
                  <w:pPr>
                    <w:jc w:val="center"/>
                    <w:rPr>
                      <w:szCs w:val="21"/>
                    </w:rPr>
                  </w:pPr>
                </w:p>
              </w:tc>
              <w:tc>
                <w:tcPr>
                  <w:tcW w:w="2980" w:type="dxa"/>
                  <w:gridSpan w:val="2"/>
                  <w:shd w:val="clear" w:color="000000" w:fill="FFFFFF"/>
                  <w:tcMar>
                    <w:left w:w="0" w:type="dxa"/>
                    <w:right w:w="0" w:type="dxa"/>
                  </w:tcMar>
                  <w:vAlign w:val="center"/>
                </w:tcPr>
                <w:p>
                  <w:pPr>
                    <w:jc w:val="center"/>
                    <w:rPr>
                      <w:szCs w:val="21"/>
                    </w:rPr>
                  </w:pPr>
                  <w:r>
                    <w:rPr>
                      <w:rFonts w:hint="eastAsia" w:hAnsi="宋体"/>
                      <w:szCs w:val="21"/>
                    </w:rPr>
                    <w:t>废气治理</w:t>
                  </w:r>
                </w:p>
              </w:tc>
              <w:tc>
                <w:tcPr>
                  <w:tcW w:w="8871" w:type="dxa"/>
                  <w:gridSpan w:val="2"/>
                  <w:shd w:val="clear" w:color="000000" w:fill="FFFFFF"/>
                  <w:tcMar>
                    <w:left w:w="0" w:type="dxa"/>
                    <w:right w:w="0" w:type="dxa"/>
                  </w:tcMar>
                  <w:vAlign w:val="center"/>
                </w:tcPr>
                <w:p>
                  <w:pPr>
                    <w:pStyle w:val="2"/>
                    <w:jc w:val="center"/>
                    <w:rPr>
                      <w:rFonts w:hAnsi="宋体"/>
                      <w:szCs w:val="21"/>
                    </w:rPr>
                  </w:pPr>
                  <w:r>
                    <w:rPr>
                      <w:rFonts w:hint="eastAsia"/>
                      <w:sz w:val="21"/>
                      <w:szCs w:val="21"/>
                    </w:rPr>
                    <w:t>防尘网、喷淋抑尘</w:t>
                  </w:r>
                  <w:r>
                    <w:rPr>
                      <w:rFonts w:hint="eastAsia" w:hAnsi="宋体"/>
                      <w:sz w:val="21"/>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71" w:hRule="atLeast"/>
                <w:jc w:val="center"/>
              </w:trPr>
              <w:tc>
                <w:tcPr>
                  <w:tcW w:w="1993" w:type="dxa"/>
                  <w:vMerge w:val="continue"/>
                  <w:shd w:val="clear" w:color="000000" w:fill="FFFFFF"/>
                  <w:tcMar>
                    <w:left w:w="0" w:type="dxa"/>
                    <w:right w:w="0" w:type="dxa"/>
                  </w:tcMar>
                  <w:vAlign w:val="center"/>
                </w:tcPr>
                <w:p>
                  <w:pPr>
                    <w:jc w:val="center"/>
                    <w:rPr>
                      <w:szCs w:val="21"/>
                    </w:rPr>
                  </w:pPr>
                </w:p>
              </w:tc>
              <w:tc>
                <w:tcPr>
                  <w:tcW w:w="2980" w:type="dxa"/>
                  <w:gridSpan w:val="2"/>
                  <w:shd w:val="clear" w:color="000000" w:fill="FFFFFF"/>
                  <w:tcMar>
                    <w:left w:w="0" w:type="dxa"/>
                    <w:right w:w="0" w:type="dxa"/>
                  </w:tcMar>
                  <w:vAlign w:val="center"/>
                </w:tcPr>
                <w:p>
                  <w:pPr>
                    <w:jc w:val="center"/>
                    <w:rPr>
                      <w:szCs w:val="21"/>
                    </w:rPr>
                  </w:pPr>
                  <w:r>
                    <w:rPr>
                      <w:rFonts w:hint="eastAsia" w:hAnsi="宋体"/>
                      <w:szCs w:val="21"/>
                    </w:rPr>
                    <w:t>噪声防治</w:t>
                  </w:r>
                </w:p>
              </w:tc>
              <w:tc>
                <w:tcPr>
                  <w:tcW w:w="8871" w:type="dxa"/>
                  <w:gridSpan w:val="2"/>
                  <w:shd w:val="clear" w:color="000000" w:fill="FFFFFF"/>
                  <w:tcMar>
                    <w:left w:w="0" w:type="dxa"/>
                    <w:right w:w="0" w:type="dxa"/>
                  </w:tcMar>
                  <w:vAlign w:val="center"/>
                </w:tcPr>
                <w:p>
                  <w:pPr>
                    <w:jc w:val="center"/>
                    <w:rPr>
                      <w:szCs w:val="21"/>
                    </w:rPr>
                  </w:pPr>
                  <w:r>
                    <w:rPr>
                      <w:rFonts w:hint="eastAsia" w:hAnsi="宋体"/>
                      <w:szCs w:val="21"/>
                    </w:rPr>
                    <w:t>合理布置、安装减震座等。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521" w:hRule="atLeast"/>
                <w:jc w:val="center"/>
              </w:trPr>
              <w:tc>
                <w:tcPr>
                  <w:tcW w:w="1993" w:type="dxa"/>
                  <w:vMerge w:val="continue"/>
                  <w:shd w:val="clear" w:color="000000" w:fill="FFFFFF"/>
                  <w:tcMar>
                    <w:left w:w="0" w:type="dxa"/>
                    <w:right w:w="0" w:type="dxa"/>
                  </w:tcMar>
                  <w:vAlign w:val="center"/>
                </w:tcPr>
                <w:p>
                  <w:pPr>
                    <w:jc w:val="center"/>
                    <w:rPr>
                      <w:szCs w:val="21"/>
                    </w:rPr>
                  </w:pPr>
                </w:p>
              </w:tc>
              <w:tc>
                <w:tcPr>
                  <w:tcW w:w="2980" w:type="dxa"/>
                  <w:gridSpan w:val="2"/>
                  <w:shd w:val="clear" w:color="000000" w:fill="FFFFFF"/>
                  <w:tcMar>
                    <w:left w:w="0" w:type="dxa"/>
                    <w:right w:w="0" w:type="dxa"/>
                  </w:tcMar>
                  <w:vAlign w:val="center"/>
                </w:tcPr>
                <w:p>
                  <w:pPr>
                    <w:jc w:val="center"/>
                    <w:rPr>
                      <w:rFonts w:hAnsi="宋体"/>
                      <w:szCs w:val="21"/>
                    </w:rPr>
                  </w:pPr>
                  <w:r>
                    <w:rPr>
                      <w:rFonts w:hint="eastAsia" w:hAnsi="宋体"/>
                      <w:szCs w:val="21"/>
                    </w:rPr>
                    <w:t>固废处理</w:t>
                  </w:r>
                </w:p>
              </w:tc>
              <w:tc>
                <w:tcPr>
                  <w:tcW w:w="8871" w:type="dxa"/>
                  <w:gridSpan w:val="2"/>
                  <w:shd w:val="clear" w:color="000000" w:fill="FFFFFF"/>
                  <w:tcMar>
                    <w:left w:w="0" w:type="dxa"/>
                    <w:right w:w="0" w:type="dxa"/>
                  </w:tcMar>
                  <w:vAlign w:val="center"/>
                </w:tcPr>
                <w:p>
                  <w:pPr>
                    <w:jc w:val="center"/>
                    <w:rPr>
                      <w:rFonts w:hAnsi="宋体"/>
                      <w:color w:val="FF0000"/>
                      <w:szCs w:val="21"/>
                    </w:rPr>
                  </w:pPr>
                  <w:r>
                    <w:rPr>
                      <w:rFonts w:hint="eastAsia"/>
                      <w:snapToGrid w:val="0"/>
                      <w:color w:val="000000"/>
                      <w:kern w:val="0"/>
                      <w:szCs w:val="21"/>
                    </w:rPr>
                    <w:t>生活垃圾由环卫所统一处置；沉淀池污泥</w:t>
                  </w:r>
                  <w:r>
                    <w:rPr>
                      <w:rFonts w:hint="eastAsia"/>
                      <w:snapToGrid w:val="0"/>
                      <w:kern w:val="0"/>
                      <w:szCs w:val="21"/>
                    </w:rPr>
                    <w:t>回收</w:t>
                  </w:r>
                  <w:r>
                    <w:rPr>
                      <w:rFonts w:hint="eastAsia"/>
                      <w:snapToGrid w:val="0"/>
                      <w:color w:val="0000FF"/>
                      <w:kern w:val="0"/>
                      <w:szCs w:val="21"/>
                      <w:lang w:val="en-US" w:eastAsia="zh-CN"/>
                    </w:rPr>
                    <w:t>利用</w:t>
                  </w:r>
                  <w:r>
                    <w:rPr>
                      <w:rFonts w:hint="eastAsia"/>
                      <w:snapToGrid w:val="0"/>
                      <w:kern w:val="0"/>
                      <w:szCs w:val="21"/>
                    </w:rPr>
                    <w:t>。</w:t>
                  </w:r>
                </w:p>
              </w:tc>
            </w:tr>
          </w:tbl>
          <w:p>
            <w:pPr>
              <w:spacing w:line="360" w:lineRule="auto"/>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实际工程量及工程建设情况，说明工程变化原因</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本项目实际工程量及工程建设情况与环评一致，工程无变化。</w:t>
            </w:r>
          </w:p>
          <w:p>
            <w:pPr>
              <w:spacing w:line="360" w:lineRule="auto"/>
              <w:ind w:firstLine="480" w:firstLineChars="200"/>
              <w:rPr>
                <w:rFonts w:hint="default" w:ascii="Times New Roman" w:hAnsi="Times New Roman" w:eastAsia="宋体" w:cs="Times New Roman"/>
                <w:color w:val="auto"/>
                <w:sz w:val="24"/>
                <w:lang w:val="en-US" w:eastAsia="zh-CN"/>
              </w:rPr>
            </w:pPr>
            <w:r>
              <w:rPr>
                <w:rFonts w:hint="default" w:ascii="Times New Roman" w:hAnsi="Times New Roman" w:eastAsia="宋体" w:cs="Times New Roman"/>
                <w:color w:val="auto"/>
                <w:sz w:val="24"/>
                <w:lang w:val="en-US" w:eastAsia="zh-CN"/>
              </w:rPr>
              <w:t>依据环办[2015]52号文《关于印发环评管理中部分行业建设项目重大变动清单的通知》，根据其中《港口建设项目重大变动清单（试行）》判断</w:t>
            </w:r>
            <w:r>
              <w:rPr>
                <w:rFonts w:hint="default" w:ascii="Times New Roman" w:hAnsi="Times New Roman" w:cs="Times New Roman"/>
                <w:color w:val="auto"/>
                <w:sz w:val="24"/>
                <w:lang w:val="en-US" w:eastAsia="zh-CN"/>
              </w:rPr>
              <w:t>本息项目</w:t>
            </w:r>
            <w:r>
              <w:rPr>
                <w:rFonts w:hint="default" w:ascii="Times New Roman" w:hAnsi="Times New Roman" w:eastAsia="宋体" w:cs="Times New Roman"/>
                <w:color w:val="auto"/>
                <w:sz w:val="24"/>
                <w:lang w:val="en-US" w:eastAsia="zh-CN"/>
              </w:rPr>
              <w:t>是否</w:t>
            </w:r>
            <w:r>
              <w:rPr>
                <w:rFonts w:hint="default" w:ascii="Times New Roman" w:hAnsi="Times New Roman" w:cs="Times New Roman"/>
                <w:color w:val="auto"/>
                <w:sz w:val="24"/>
                <w:lang w:val="en-US" w:eastAsia="zh-CN"/>
              </w:rPr>
              <w:t>存在</w:t>
            </w:r>
            <w:r>
              <w:rPr>
                <w:rFonts w:hint="default" w:ascii="Times New Roman" w:hAnsi="Times New Roman" w:eastAsia="宋体" w:cs="Times New Roman"/>
                <w:color w:val="auto"/>
                <w:sz w:val="24"/>
                <w:lang w:val="en-US" w:eastAsia="zh-CN"/>
              </w:rPr>
              <w:t>重大变动，具体见表4-</w:t>
            </w:r>
            <w:r>
              <w:rPr>
                <w:rFonts w:hint="default" w:ascii="Times New Roman" w:hAnsi="Times New Roman" w:cs="Times New Roman"/>
                <w:color w:val="auto"/>
                <w:sz w:val="24"/>
                <w:lang w:val="en-US" w:eastAsia="zh-CN"/>
              </w:rPr>
              <w:t>6</w:t>
            </w:r>
            <w:r>
              <w:rPr>
                <w:rFonts w:hint="default" w:ascii="Times New Roman" w:hAnsi="Times New Roman" w:eastAsia="宋体" w:cs="Times New Roman"/>
                <w:color w:val="auto"/>
                <w:sz w:val="24"/>
                <w:lang w:val="en-US" w:eastAsia="zh-CN"/>
              </w:rPr>
              <w:t>。</w:t>
            </w:r>
          </w:p>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b/>
                <w:bCs/>
                <w:color w:val="auto"/>
                <w:sz w:val="21"/>
                <w:szCs w:val="21"/>
              </w:rPr>
            </w:pPr>
            <w:r>
              <w:rPr>
                <w:rFonts w:hint="default" w:ascii="Times New Roman" w:hAnsi="Times New Roman" w:eastAsia="宋体" w:cs="Times New Roman"/>
                <w:b/>
                <w:bCs/>
                <w:color w:val="auto"/>
                <w:sz w:val="21"/>
                <w:szCs w:val="21"/>
                <w:lang w:val="en-US" w:eastAsia="zh-CN"/>
              </w:rPr>
              <w:t>表4-</w:t>
            </w:r>
            <w:r>
              <w:rPr>
                <w:rFonts w:hint="default" w:ascii="Times New Roman" w:hAnsi="Times New Roman" w:cs="Times New Roman"/>
                <w:b/>
                <w:bCs/>
                <w:color w:val="auto"/>
                <w:sz w:val="21"/>
                <w:szCs w:val="21"/>
                <w:lang w:val="en-US" w:eastAsia="zh-CN"/>
              </w:rPr>
              <w:t xml:space="preserve">6  </w:t>
            </w:r>
            <w:r>
              <w:rPr>
                <w:rFonts w:hint="default" w:ascii="Times New Roman" w:hAnsi="Times New Roman" w:cs="Times New Roman"/>
                <w:b/>
                <w:bCs/>
                <w:color w:val="auto"/>
                <w:sz w:val="21"/>
                <w:szCs w:val="21"/>
              </w:rPr>
              <w:t>项目变动情况一览表</w:t>
            </w:r>
          </w:p>
          <w:tbl>
            <w:tblPr>
              <w:tblStyle w:val="12"/>
              <w:tblW w:w="140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0"/>
              <w:gridCol w:w="1488"/>
              <w:gridCol w:w="10200"/>
              <w:gridCol w:w="15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z w:val="21"/>
                      <w:szCs w:val="21"/>
                      <w:vertAlign w:val="baseline"/>
                      <w:lang w:val="en-US" w:eastAsia="zh-CN"/>
                    </w:rPr>
                    <w:t>序号</w:t>
                  </w:r>
                </w:p>
              </w:tc>
              <w:tc>
                <w:tcPr>
                  <w:tcW w:w="1488"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z w:val="21"/>
                      <w:szCs w:val="21"/>
                      <w:vertAlign w:val="baseline"/>
                      <w:lang w:val="en-US" w:eastAsia="zh-CN"/>
                    </w:rPr>
                    <w:t>类别</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z w:val="21"/>
                      <w:szCs w:val="21"/>
                      <w:vertAlign w:val="baseline"/>
                      <w:lang w:val="en-US" w:eastAsia="zh-CN"/>
                    </w:rPr>
                    <w:t>《港口建设项目重大变动清单（试行）》内容</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b/>
                      <w:bCs w:val="0"/>
                      <w:color w:val="auto"/>
                      <w:kern w:val="2"/>
                      <w:sz w:val="21"/>
                      <w:szCs w:val="21"/>
                    </w:rPr>
                    <w:t>项目对照情况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1</w:t>
                  </w:r>
                </w:p>
              </w:tc>
              <w:tc>
                <w:tcPr>
                  <w:tcW w:w="1488"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性质</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cs="Times New Roman"/>
                      <w:color w:val="auto"/>
                      <w:sz w:val="21"/>
                      <w:szCs w:val="21"/>
                    </w:rPr>
                    <w:t>码头性质发生变动，如干散货、液体散货、集装箱、多用途、件杂货、通用码头等各类码头之间的转化</w:t>
                  </w:r>
                  <w:r>
                    <w:rPr>
                      <w:rStyle w:val="15"/>
                      <w:rFonts w:hint="default" w:ascii="Times New Roman" w:hAnsi="Times New Roman"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2</w:t>
                  </w:r>
                </w:p>
              </w:tc>
              <w:tc>
                <w:tcPr>
                  <w:tcW w:w="1488" w:type="dxa"/>
                  <w:vMerge w:val="restart"/>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规模</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码头工程泊位数量增加、等级提高、新增罐区（堆场）等工程内容</w:t>
                  </w:r>
                  <w:r>
                    <w:rPr>
                      <w:rStyle w:val="15"/>
                      <w:rFonts w:hint="default" w:ascii="Times New Roman" w:hAnsi="Times New Roman" w:eastAsia="宋体" w:cs="Times New Roman"/>
                      <w:color w:val="auto"/>
                      <w:sz w:val="21"/>
                      <w:szCs w:val="21"/>
                      <w:lang w:eastAsia="zh-CN"/>
                    </w:rPr>
                    <w:t>。</w:t>
                  </w:r>
                  <w:r>
                    <w:rPr>
                      <w:rStyle w:val="15"/>
                      <w:rFonts w:hint="default" w:ascii="Times New Roman" w:hAnsi="Times New Roman" w:eastAsia="宋体" w:cs="Times New Roman"/>
                      <w:color w:val="auto"/>
                      <w:sz w:val="21"/>
                      <w:szCs w:val="21"/>
                    </w:rPr>
                    <w:t xml:space="preserve"> </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3</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码头设计通过能力增加 30%及以上</w:t>
                  </w:r>
                  <w:r>
                    <w:rPr>
                      <w:rStyle w:val="15"/>
                      <w:rFonts w:hint="default" w:ascii="Times New Roman" w:hAnsi="Times New Roman" w:eastAsia="宋体"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4</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工程占地和用海总面积（含陆域面积、水域面积、疏浚面积）增加 30%及以上</w:t>
                  </w:r>
                  <w:r>
                    <w:rPr>
                      <w:rStyle w:val="15"/>
                      <w:rFonts w:hint="default" w:ascii="Times New Roman" w:hAnsi="Times New Roman" w:eastAsia="宋体"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5</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Style w:val="15"/>
                      <w:rFonts w:hint="default" w:ascii="Times New Roman" w:hAnsi="Times New Roman" w:eastAsia="宋体" w:cs="Times New Roman"/>
                      <w:color w:val="auto"/>
                      <w:sz w:val="21"/>
                      <w:szCs w:val="21"/>
                      <w:lang w:val="en-US" w:eastAsia="zh-CN"/>
                    </w:rPr>
                  </w:pPr>
                  <w:r>
                    <w:rPr>
                      <w:rStyle w:val="15"/>
                      <w:rFonts w:hint="default" w:ascii="Times New Roman" w:hAnsi="Times New Roman" w:eastAsia="宋体" w:cs="Times New Roman"/>
                      <w:color w:val="auto"/>
                      <w:sz w:val="21"/>
                      <w:szCs w:val="21"/>
                    </w:rPr>
                    <w:t>危险品储罐数量增加 30%及以上</w:t>
                  </w:r>
                  <w:r>
                    <w:rPr>
                      <w:rStyle w:val="15"/>
                      <w:rFonts w:hint="default" w:ascii="Times New Roman" w:hAnsi="Times New Roman" w:eastAsia="宋体"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6</w:t>
                  </w:r>
                </w:p>
              </w:tc>
              <w:tc>
                <w:tcPr>
                  <w:tcW w:w="1488" w:type="dxa"/>
                  <w:vMerge w:val="restart"/>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地点</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工程组成中码头岸线、航道、防波堤位置调整使得评价范围内出现新的自然保护区、风景名胜区、饮用水水源保护区等环境敏感区和要求更高的环境功能区</w:t>
                  </w:r>
                  <w:r>
                    <w:rPr>
                      <w:rStyle w:val="15"/>
                      <w:rFonts w:hint="default" w:ascii="Times New Roman" w:hAnsi="Times New Roman" w:eastAsia="宋体" w:cs="Times New Roman"/>
                      <w:color w:val="auto"/>
                      <w:sz w:val="21"/>
                      <w:szCs w:val="21"/>
                      <w:lang w:eastAsia="zh-CN"/>
                    </w:rPr>
                    <w:t>。</w:t>
                  </w:r>
                  <w:r>
                    <w:rPr>
                      <w:rStyle w:val="15"/>
                      <w:rFonts w:hint="default" w:ascii="Times New Roman" w:hAnsi="Times New Roman" w:eastAsia="宋体" w:cs="Times New Roman"/>
                      <w:color w:val="auto"/>
                      <w:sz w:val="21"/>
                      <w:szCs w:val="21"/>
                    </w:rPr>
                    <w:t xml:space="preserve"> </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7</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集装箱危险品堆场位置发生变化导致环境风险增加</w:t>
                  </w:r>
                  <w:r>
                    <w:rPr>
                      <w:rStyle w:val="15"/>
                      <w:rFonts w:hint="default" w:ascii="Times New Roman" w:hAnsi="Times New Roman" w:eastAsia="宋体"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8</w:t>
                  </w:r>
                </w:p>
              </w:tc>
              <w:tc>
                <w:tcPr>
                  <w:tcW w:w="1488" w:type="dxa"/>
                  <w:vMerge w:val="restart"/>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生产工艺</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干散货码头装卸方式、堆场堆存方式发生变化，导致大气污染源强增大</w:t>
                  </w:r>
                  <w:r>
                    <w:rPr>
                      <w:rStyle w:val="15"/>
                      <w:rFonts w:hint="default" w:ascii="Times New Roman" w:hAnsi="Times New Roman" w:eastAsia="宋体" w:cs="Times New Roman"/>
                      <w:color w:val="auto"/>
                      <w:sz w:val="21"/>
                      <w:szCs w:val="21"/>
                      <w:lang w:eastAsia="zh-CN"/>
                    </w:rPr>
                    <w:t>。</w:t>
                  </w:r>
                  <w:r>
                    <w:rPr>
                      <w:rStyle w:val="15"/>
                      <w:rFonts w:hint="default" w:ascii="Times New Roman" w:hAnsi="Times New Roman" w:eastAsia="宋体" w:cs="Times New Roman"/>
                      <w:color w:val="auto"/>
                      <w:sz w:val="21"/>
                      <w:szCs w:val="21"/>
                    </w:rPr>
                    <w:t xml:space="preserve"> </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9</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集装箱码头增加危险品箱装卸作业、洗箱作业或堆场</w:t>
                  </w:r>
                  <w:r>
                    <w:rPr>
                      <w:rStyle w:val="15"/>
                      <w:rFonts w:hint="default" w:ascii="Times New Roman" w:hAnsi="Times New Roman" w:eastAsia="宋体" w:cs="Times New Roman"/>
                      <w:color w:val="auto"/>
                      <w:sz w:val="21"/>
                      <w:szCs w:val="21"/>
                      <w:lang w:eastAsia="zh-CN"/>
                    </w:rPr>
                    <w:t>。</w:t>
                  </w:r>
                  <w:r>
                    <w:rPr>
                      <w:rStyle w:val="15"/>
                      <w:rFonts w:hint="default" w:ascii="Times New Roman" w:hAnsi="Times New Roman" w:eastAsia="宋体" w:cs="Times New Roman"/>
                      <w:color w:val="auto"/>
                      <w:sz w:val="21"/>
                      <w:szCs w:val="21"/>
                    </w:rPr>
                    <w:t xml:space="preserve"> </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10</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5"/>
                      <w:rFonts w:hint="default" w:ascii="Times New Roman" w:hAnsi="Times New Roman" w:eastAsia="宋体" w:cs="Times New Roman"/>
                      <w:color w:val="auto"/>
                      <w:sz w:val="21"/>
                      <w:szCs w:val="21"/>
                    </w:rPr>
                    <w:t>集装箱危险品装卸、堆场、液化码头新增危险品货类（国际危险品分类：9 类），或新增同一货类中毒性、腐蚀性、爆炸性更大的货种</w:t>
                  </w:r>
                  <w:r>
                    <w:rPr>
                      <w:rStyle w:val="15"/>
                      <w:rFonts w:hint="default" w:ascii="Times New Roman" w:hAnsi="Times New Roman" w:eastAsia="宋体" w:cs="Times New Roman"/>
                      <w:color w:val="auto"/>
                      <w:sz w:val="21"/>
                      <w:szCs w:val="21"/>
                      <w:lang w:eastAsia="zh-CN"/>
                    </w:rPr>
                    <w:t>。</w:t>
                  </w:r>
                  <w:r>
                    <w:rPr>
                      <w:rStyle w:val="15"/>
                      <w:rFonts w:hint="default" w:ascii="Times New Roman" w:hAnsi="Times New Roman" w:eastAsia="宋体" w:cs="Times New Roman"/>
                      <w:color w:val="auto"/>
                      <w:sz w:val="21"/>
                      <w:szCs w:val="21"/>
                    </w:rPr>
                    <w:t xml:space="preserve"> </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11</w:t>
                  </w:r>
                </w:p>
              </w:tc>
              <w:tc>
                <w:tcPr>
                  <w:tcW w:w="1488"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环境保护措施</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Style w:val="15"/>
                      <w:rFonts w:hint="default" w:ascii="Times New Roman" w:hAnsi="Times New Roman" w:eastAsia="宋体" w:cs="Times New Roman"/>
                      <w:color w:val="auto"/>
                      <w:sz w:val="21"/>
                      <w:szCs w:val="21"/>
                      <w:lang w:eastAsia="zh-CN"/>
                    </w:rPr>
                  </w:pPr>
                  <w:r>
                    <w:rPr>
                      <w:rStyle w:val="15"/>
                      <w:rFonts w:hint="default" w:ascii="Times New Roman" w:hAnsi="Times New Roman" w:eastAsia="宋体" w:cs="Times New Roman"/>
                      <w:color w:val="auto"/>
                      <w:sz w:val="21"/>
                      <w:szCs w:val="21"/>
                    </w:rPr>
                    <w:t>矿石码头堆场防尘、液化码头油气回收、集装箱码头压载水灭活等主要环境保护措施或环境风险防范措施弱化或降低</w:t>
                  </w:r>
                  <w:r>
                    <w:rPr>
                      <w:rStyle w:val="15"/>
                      <w:rFonts w:hint="default" w:ascii="Times New Roman" w:hAnsi="Times New Roman" w:eastAsia="宋体"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bl>
          <w:p>
            <w:pPr>
              <w:spacing w:line="360" w:lineRule="auto"/>
              <w:ind w:firstLine="480" w:firstLineChars="200"/>
              <w:jc w:val="center"/>
              <w:rPr>
                <w:rFonts w:hint="default"/>
                <w:vertAlign w:val="baseline"/>
                <w:lang w:val="en-US" w:eastAsia="zh-CN"/>
              </w:rPr>
            </w:pPr>
            <w:r>
              <w:rPr>
                <w:rFonts w:hint="default" w:ascii="Times New Roman" w:hAnsi="Times New Roman" w:cs="Times New Roman"/>
                <w:bCs/>
                <w:color w:val="auto"/>
                <w:kern w:val="2"/>
                <w:sz w:val="24"/>
                <w:szCs w:val="24"/>
              </w:rPr>
              <w:t>结合</w:t>
            </w:r>
            <w:r>
              <w:rPr>
                <w:rFonts w:hint="default" w:ascii="Times New Roman" w:hAnsi="Times New Roman" w:eastAsia="宋体" w:cs="Times New Roman"/>
                <w:color w:val="auto"/>
                <w:sz w:val="24"/>
                <w:lang w:val="en-US" w:eastAsia="zh-CN"/>
              </w:rPr>
              <w:t>环办[2015]52号文《关于印发环评管理中部分行业建设项目重大变动清单的通知》中《港口建设项目重大变动清单（试行）》</w:t>
            </w:r>
            <w:r>
              <w:rPr>
                <w:rFonts w:hint="default" w:ascii="Times New Roman" w:hAnsi="Times New Roman" w:cs="Times New Roman"/>
                <w:color w:val="auto"/>
                <w:sz w:val="24"/>
                <w:lang w:val="en-US" w:eastAsia="zh-CN"/>
              </w:rPr>
              <w:t>，</w:t>
            </w:r>
            <w:r>
              <w:rPr>
                <w:rFonts w:hint="default" w:ascii="Times New Roman" w:hAnsi="Times New Roman" w:cs="Times New Roman"/>
                <w:bCs/>
                <w:color w:val="auto"/>
                <w:kern w:val="2"/>
                <w:sz w:val="24"/>
                <w:szCs w:val="24"/>
              </w:rPr>
              <w:t>进行综合分析，本公司的性质、规模、地点、生产工艺和环境保护措施均未发生重大变动，未构成重大变动</w:t>
            </w:r>
            <w:r>
              <w:rPr>
                <w:rFonts w:hint="default" w:ascii="Times New Roman" w:hAnsi="Times New Roman" w:cs="Times New Roman"/>
                <w:bCs/>
                <w:color w:val="auto"/>
                <w:kern w:val="2"/>
                <w:sz w:val="24"/>
                <w:szCs w:val="24"/>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7" w:hRule="atLeast"/>
        </w:trPr>
        <w:tc>
          <w:tcPr>
            <w:tcW w:w="14174" w:type="dxa"/>
          </w:tcPr>
          <w:p>
            <w:pPr>
              <w:rPr>
                <w:rFonts w:hint="default" w:ascii="Times New Roman" w:hAnsi="Times New Roman" w:cs="Times New Roman"/>
              </w:rPr>
            </w:pPr>
            <w:r>
              <w:rPr>
                <w:rFonts w:hint="default" w:ascii="Times New Roman" w:hAnsi="Times New Roman" w:cs="Times New Roman"/>
              </w:rPr>
              <w:t>生产工艺流程（附流程图）</w:t>
            </w:r>
          </w:p>
          <w:p>
            <w:pPr>
              <w:spacing w:line="360" w:lineRule="auto"/>
              <w:rPr>
                <w:rFonts w:hAnsi="宋体"/>
              </w:rPr>
            </w:pPr>
            <w:r>
              <w:rPr>
                <w:rFonts w:hAnsi="宋体"/>
              </w:rPr>
              <mc:AlternateContent>
                <mc:Choice Requires="wps">
                  <w:drawing>
                    <wp:anchor distT="0" distB="0" distL="114300" distR="114300" simplePos="0" relativeHeight="251664384" behindDoc="0" locked="0" layoutInCell="1" allowOverlap="1">
                      <wp:simplePos x="0" y="0"/>
                      <wp:positionH relativeFrom="column">
                        <wp:posOffset>1117600</wp:posOffset>
                      </wp:positionH>
                      <wp:positionV relativeFrom="paragraph">
                        <wp:posOffset>292735</wp:posOffset>
                      </wp:positionV>
                      <wp:extent cx="2313305" cy="1403985"/>
                      <wp:effectExtent l="0" t="0" r="10795" b="5715"/>
                      <wp:wrapNone/>
                      <wp:docPr id="126" name="文本框 2"/>
                      <wp:cNvGraphicFramePr/>
                      <a:graphic xmlns:a="http://schemas.openxmlformats.org/drawingml/2006/main">
                        <a:graphicData uri="http://schemas.microsoft.com/office/word/2010/wordprocessingShape">
                          <wps:wsp>
                            <wps:cNvSpPr txBox="1">
                              <a:spLocks noChangeArrowheads="1"/>
                            </wps:cNvSpPr>
                            <wps:spPr bwMode="auto">
                              <a:xfrm>
                                <a:off x="0" y="0"/>
                                <a:ext cx="2313305" cy="1403985"/>
                              </a:xfrm>
                              <a:prstGeom prst="rect">
                                <a:avLst/>
                              </a:prstGeom>
                              <a:solidFill>
                                <a:srgbClr val="FFFFFF"/>
                              </a:solidFill>
                              <a:ln w="9525">
                                <a:noFill/>
                                <a:miter lim="800000"/>
                              </a:ln>
                            </wps:spPr>
                            <wps:txbx>
                              <w:txbxContent>
                                <w:p>
                                  <w:pPr>
                                    <w:jc w:val="center"/>
                                    <w:rPr>
                                      <w:rFonts w:hint="default" w:eastAsia="宋体"/>
                                      <w:sz w:val="24"/>
                                      <w:lang w:val="en-US" w:eastAsia="zh-CN"/>
                                    </w:rPr>
                                  </w:pPr>
                                  <w:r>
                                    <w:rPr>
                                      <w:rFonts w:hint="eastAsia"/>
                                      <w:sz w:val="24"/>
                                    </w:rPr>
                                    <w:t>黄砂、石子</w:t>
                                  </w:r>
                                  <w:r>
                                    <w:rPr>
                                      <w:rFonts w:hint="eastAsia"/>
                                      <w:sz w:val="24"/>
                                      <w:lang w:eastAsia="zh-CN"/>
                                    </w:rPr>
                                    <w:t>、</w:t>
                                  </w:r>
                                  <w:r>
                                    <w:rPr>
                                      <w:rFonts w:hint="eastAsia"/>
                                      <w:sz w:val="24"/>
                                      <w:lang w:val="en-US" w:eastAsia="zh-CN"/>
                                    </w:rPr>
                                    <w:t>砖块、石粉（砂状）</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88pt;margin-top:23.05pt;height:110.55pt;width:182.15pt;z-index:251664384;mso-width-relative:page;mso-height-relative:margin;mso-height-percent:200;" fillcolor="#FFFFFF" filled="t" stroked="f" coordsize="21600,21600" o:gfxdata="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2OeLP2AAAAAoBAAAPAAAAAAAAAAEAIAAAACIAAABkcnMv&#10;ZG93bnJldi54bWxQSwECFAAUAAAACACHTuJAeTbKTjwCAABVBAAADgAAAAAAAAABACAAAAAnAQAA&#10;ZHJzL2Uyb0RvYy54bWxQSwUGAAAAAAYABgBZAQAA1QUAAAAA&#10;">
                      <v:fill on="t" focussize="0,0"/>
                      <v:stroke on="f" miterlimit="8" joinstyle="miter"/>
                      <v:imagedata o:title=""/>
                      <o:lock v:ext="edit" aspectratio="f"/>
                      <v:textbox style="mso-fit-shape-to-text:t;">
                        <w:txbxContent>
                          <w:p>
                            <w:pPr>
                              <w:jc w:val="center"/>
                              <w:rPr>
                                <w:rFonts w:hint="default" w:eastAsia="宋体"/>
                                <w:sz w:val="24"/>
                                <w:lang w:val="en-US" w:eastAsia="zh-CN"/>
                              </w:rPr>
                            </w:pPr>
                            <w:r>
                              <w:rPr>
                                <w:rFonts w:hint="eastAsia"/>
                                <w:sz w:val="24"/>
                              </w:rPr>
                              <w:t>黄砂、石子</w:t>
                            </w:r>
                            <w:r>
                              <w:rPr>
                                <w:rFonts w:hint="eastAsia"/>
                                <w:sz w:val="24"/>
                                <w:lang w:eastAsia="zh-CN"/>
                              </w:rPr>
                              <w:t>、</w:t>
                            </w:r>
                            <w:r>
                              <w:rPr>
                                <w:rFonts w:hint="eastAsia"/>
                                <w:sz w:val="24"/>
                                <w:lang w:val="en-US" w:eastAsia="zh-CN"/>
                              </w:rPr>
                              <w:t>砖块、石粉（砂状）</w:t>
                            </w:r>
                          </w:p>
                        </w:txbxContent>
                      </v:textbox>
                    </v:shape>
                  </w:pict>
                </mc:Fallback>
              </mc:AlternateContent>
            </w:r>
          </w:p>
          <w:p>
            <w:pPr>
              <w:spacing w:line="360" w:lineRule="auto"/>
              <w:rPr>
                <w:rFonts w:hAnsi="宋体"/>
              </w:rPr>
            </w:pPr>
          </w:p>
          <w:p>
            <w:pPr>
              <w:pStyle w:val="2"/>
              <w:spacing w:line="360" w:lineRule="auto"/>
              <w:jc w:val="both"/>
              <w:rPr>
                <w:rFonts w:hAnsi="宋体"/>
              </w:rPr>
            </w:pPr>
            <w:r>
              <w:rPr>
                <w:rFonts w:hAnsi="宋体"/>
              </w:rPr>
              <mc:AlternateContent>
                <mc:Choice Requires="wps">
                  <w:drawing>
                    <wp:anchor distT="0" distB="0" distL="114300" distR="114300" simplePos="0" relativeHeight="251662336" behindDoc="0" locked="0" layoutInCell="1" allowOverlap="1">
                      <wp:simplePos x="0" y="0"/>
                      <wp:positionH relativeFrom="column">
                        <wp:posOffset>2696210</wp:posOffset>
                      </wp:positionH>
                      <wp:positionV relativeFrom="paragraph">
                        <wp:posOffset>267335</wp:posOffset>
                      </wp:positionV>
                      <wp:extent cx="1045210" cy="569595"/>
                      <wp:effectExtent l="0" t="0" r="0" b="0"/>
                      <wp:wrapNone/>
                      <wp:docPr id="12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045210" cy="569595"/>
                              </a:xfrm>
                              <a:prstGeom prst="rect">
                                <a:avLst/>
                              </a:prstGeom>
                              <a:noFill/>
                              <a:ln w="9525">
                                <a:noFill/>
                                <a:miter lim="800000"/>
                              </a:ln>
                            </wps:spPr>
                            <wps:txbx>
                              <w:txbxContent>
                                <w:p>
                                  <w:pPr>
                                    <w:rPr>
                                      <w:rFonts w:hint="eastAsia" w:eastAsiaTheme="minorEastAsia"/>
                                      <w:snapToGrid w:val="0"/>
                                      <w:color w:val="000000"/>
                                      <w:kern w:val="0"/>
                                      <w:sz w:val="24"/>
                                    </w:rPr>
                                  </w:pPr>
                                  <w:r>
                                    <w:rPr>
                                      <w:rFonts w:hint="eastAsia" w:eastAsiaTheme="minorEastAsia"/>
                                      <w:snapToGrid w:val="0"/>
                                      <w:color w:val="000000"/>
                                      <w:kern w:val="0"/>
                                      <w:sz w:val="24"/>
                                      <w:lang w:val="en-US" w:eastAsia="zh-CN"/>
                                    </w:rPr>
                                    <w:t>废水、固废</w:t>
                                  </w:r>
                                  <w:r>
                                    <w:rPr>
                                      <w:rFonts w:hint="eastAsia" w:eastAsiaTheme="minorEastAsia"/>
                                      <w:snapToGrid w:val="0"/>
                                      <w:color w:val="000000"/>
                                      <w:kern w:val="0"/>
                                      <w:sz w:val="24"/>
                                    </w:rPr>
                                    <w:t>、</w:t>
                                  </w:r>
                                </w:p>
                                <w:p>
                                  <w:r>
                                    <w:rPr>
                                      <w:rFonts w:hint="eastAsia" w:eastAsiaTheme="minorEastAsia"/>
                                      <w:snapToGrid w:val="0"/>
                                      <w:color w:val="000000"/>
                                      <w:kern w:val="0"/>
                                      <w:sz w:val="24"/>
                                    </w:rPr>
                                    <w:t>尾气、噪声</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212.3pt;margin-top:21.05pt;height:44.85pt;width:82.3pt;z-index:251662336;mso-width-relative:page;mso-height-relative:page;" filled="f" stroked="f" coordsize="21600,21600" o:gfxdata="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7lV5b&#10;1wAAAAoBAAAPAAAAAAAAAAEAIAAAACIAAABkcnMvZG93bnJldi54bWxQSwECFAAUAAAACACHTuJA&#10;fW0usyICAAArBAAADgAAAAAAAAABACAAAAAmAQAAZHJzL2Uyb0RvYy54bWxQSwUGAAAAAAYABgBZ&#10;AQAAugUAAAAA&#10;">
                      <v:fill on="f" focussize="0,0"/>
                      <v:stroke on="f" miterlimit="8" joinstyle="miter"/>
                      <v:imagedata o:title=""/>
                      <o:lock v:ext="edit" aspectratio="f"/>
                      <v:textbox>
                        <w:txbxContent>
                          <w:p>
                            <w:pPr>
                              <w:rPr>
                                <w:rFonts w:hint="eastAsia" w:eastAsiaTheme="minorEastAsia"/>
                                <w:snapToGrid w:val="0"/>
                                <w:color w:val="000000"/>
                                <w:kern w:val="0"/>
                                <w:sz w:val="24"/>
                              </w:rPr>
                            </w:pPr>
                            <w:r>
                              <w:rPr>
                                <w:rFonts w:hint="eastAsia" w:eastAsiaTheme="minorEastAsia"/>
                                <w:snapToGrid w:val="0"/>
                                <w:color w:val="000000"/>
                                <w:kern w:val="0"/>
                                <w:sz w:val="24"/>
                                <w:lang w:val="en-US" w:eastAsia="zh-CN"/>
                              </w:rPr>
                              <w:t>废水、固废</w:t>
                            </w:r>
                            <w:r>
                              <w:rPr>
                                <w:rFonts w:hint="eastAsia" w:eastAsiaTheme="minorEastAsia"/>
                                <w:snapToGrid w:val="0"/>
                                <w:color w:val="000000"/>
                                <w:kern w:val="0"/>
                                <w:sz w:val="24"/>
                              </w:rPr>
                              <w:t>、</w:t>
                            </w:r>
                          </w:p>
                          <w:p>
                            <w:r>
                              <w:rPr>
                                <w:rFonts w:hint="eastAsia" w:eastAsiaTheme="minorEastAsia"/>
                                <w:snapToGrid w:val="0"/>
                                <w:color w:val="000000"/>
                                <w:kern w:val="0"/>
                                <w:sz w:val="24"/>
                              </w:rPr>
                              <w:t>尾气、噪声</w:t>
                            </w:r>
                          </w:p>
                        </w:txbxContent>
                      </v:textbox>
                    </v:shape>
                  </w:pict>
                </mc:Fallback>
              </mc:AlternateContent>
            </w:r>
            <w:r>
              <w:rPr>
                <w:rFonts w:hint="eastAsia" w:hAnsi="宋体"/>
              </w:rPr>
              <mc:AlternateContent>
                <mc:Choice Requires="wps">
                  <w:drawing>
                    <wp:anchor distT="0" distB="0" distL="114300" distR="114300" simplePos="0" relativeHeight="251665408" behindDoc="0" locked="0" layoutInCell="1" allowOverlap="1">
                      <wp:simplePos x="0" y="0"/>
                      <wp:positionH relativeFrom="column">
                        <wp:posOffset>1659890</wp:posOffset>
                      </wp:positionH>
                      <wp:positionV relativeFrom="paragraph">
                        <wp:posOffset>60325</wp:posOffset>
                      </wp:positionV>
                      <wp:extent cx="0" cy="342900"/>
                      <wp:effectExtent l="38100" t="0" r="38100" b="0"/>
                      <wp:wrapNone/>
                      <wp:docPr id="128" name="直接箭头连接符 128"/>
                      <wp:cNvGraphicFramePr/>
                      <a:graphic xmlns:a="http://schemas.openxmlformats.org/drawingml/2006/main">
                        <a:graphicData uri="http://schemas.microsoft.com/office/word/2010/wordprocessingShape">
                          <wps:wsp>
                            <wps:cNvCnPr/>
                            <wps:spPr>
                              <a:xfrm>
                                <a:off x="0" y="0"/>
                                <a:ext cx="0" cy="34290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30.7pt;margin-top:4.75pt;height:27pt;width:0pt;z-index:251665408;mso-width-relative:page;mso-height-relative:page;" filled="f" stroked="t" coordsize="21600,21600" o:gfxdata="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GgHLv1QAAAAgBAAAPAAAAAAAAAAEAIAAAACIAAABkcnMv&#10;ZG93bnJldi54bWxQSwECFAAUAAAACACHTuJAi+SAIQYCAADlAwAADgAAAAAAAAABACAAAAAkAQAA&#10;ZHJzL2Uyb0RvYy54bWxQSwUGAAAAAAYABgBZAQAAnAUAAAAA&#10;">
                      <v:fill on="f" focussize="0,0"/>
                      <v:stroke weight="1.5pt" color="#000000 [3213]" miterlimit="8" joinstyle="miter" endarrow="block"/>
                      <v:imagedata o:title=""/>
                      <o:lock v:ext="edit" aspectratio="f"/>
                    </v:shape>
                  </w:pict>
                </mc:Fallback>
              </mc:AlternateContent>
            </w:r>
          </w:p>
          <w:p>
            <w:pPr>
              <w:pStyle w:val="2"/>
              <w:spacing w:line="360" w:lineRule="auto"/>
              <w:jc w:val="both"/>
              <w:rPr>
                <w:rFonts w:hAnsi="宋体"/>
              </w:rPr>
            </w:pPr>
            <w:r>
              <w:rPr>
                <w:rFonts w:hint="eastAsia" w:hAnsi="宋体"/>
              </w:rPr>
              <mc:AlternateContent>
                <mc:Choice Requires="wps">
                  <w:drawing>
                    <wp:anchor distT="0" distB="0" distL="114300" distR="114300" simplePos="0" relativeHeight="251667456" behindDoc="0" locked="0" layoutInCell="1" allowOverlap="1">
                      <wp:simplePos x="0" y="0"/>
                      <wp:positionH relativeFrom="column">
                        <wp:posOffset>2212340</wp:posOffset>
                      </wp:positionH>
                      <wp:positionV relativeFrom="paragraph">
                        <wp:posOffset>267970</wp:posOffset>
                      </wp:positionV>
                      <wp:extent cx="495300" cy="0"/>
                      <wp:effectExtent l="0" t="38100" r="0" b="38100"/>
                      <wp:wrapNone/>
                      <wp:docPr id="129" name="直接箭头连接符 129"/>
                      <wp:cNvGraphicFramePr/>
                      <a:graphic xmlns:a="http://schemas.openxmlformats.org/drawingml/2006/main">
                        <a:graphicData uri="http://schemas.microsoft.com/office/word/2010/wordprocessingShape">
                          <wps:wsp>
                            <wps:cNvCnPr/>
                            <wps:spPr>
                              <a:xfrm>
                                <a:off x="0" y="0"/>
                                <a:ext cx="495299" cy="0"/>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4.2pt;margin-top:21.1pt;height:0pt;width:39pt;z-index:251667456;mso-width-relative:page;mso-height-relative:page;" filled="f" stroked="t" coordsize="21600,21600" o:gfxdata="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j9ph2QAAAAkBAAAPAAAAAAAAAAEAIAAAACIA&#10;AABkcnMvZG93bnJldi54bWxQSwECFAAUAAAACACHTuJArXd4vQgCAADnAwAADgAAAAAAAAABACAA&#10;AAAoAQAAZHJzL2Uyb0RvYy54bWxQSwUGAAAAAAYABgBZAQAAogUAAAAA&#10;">
                      <v:fill on="f" focussize="0,0"/>
                      <v:stroke weight="1.5pt" color="#000000 [3213]" miterlimit="8" joinstyle="miter" dashstyle="3 1" endarrow="block"/>
                      <v:imagedata o:title=""/>
                      <o:lock v:ext="edit" aspectratio="f"/>
                    </v:shape>
                  </w:pict>
                </mc:Fallback>
              </mc:AlternateContent>
            </w:r>
            <w:r>
              <w:rPr>
                <w:rFonts w:hAnsi="宋体"/>
              </w:rPr>
              <mc:AlternateContent>
                <mc:Choice Requires="wps">
                  <w:drawing>
                    <wp:anchor distT="0" distB="0" distL="114300" distR="114300" simplePos="0" relativeHeight="251666432" behindDoc="0" locked="0" layoutInCell="1" allowOverlap="1">
                      <wp:simplePos x="0" y="0"/>
                      <wp:positionH relativeFrom="column">
                        <wp:posOffset>1116965</wp:posOffset>
                      </wp:positionH>
                      <wp:positionV relativeFrom="paragraph">
                        <wp:posOffset>106045</wp:posOffset>
                      </wp:positionV>
                      <wp:extent cx="1104900" cy="1403985"/>
                      <wp:effectExtent l="5080" t="4445" r="13970" b="20320"/>
                      <wp:wrapNone/>
                      <wp:docPr id="130"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104900" cy="1403985"/>
                              </a:xfrm>
                              <a:prstGeom prst="rect">
                                <a:avLst/>
                              </a:prstGeom>
                              <a:solidFill>
                                <a:srgbClr val="FFFFFF"/>
                              </a:solidFill>
                              <a:ln w="9525">
                                <a:solidFill>
                                  <a:srgbClr val="000000"/>
                                </a:solidFill>
                                <a:miter lim="800000"/>
                              </a:ln>
                            </wps:spPr>
                            <wps:txbx>
                              <w:txbxContent>
                                <w:p>
                                  <w:pPr>
                                    <w:jc w:val="center"/>
                                    <w:rPr>
                                      <w:sz w:val="24"/>
                                    </w:rPr>
                                  </w:pPr>
                                  <w:r>
                                    <w:rPr>
                                      <w:rFonts w:hint="eastAsia"/>
                                      <w:sz w:val="24"/>
                                    </w:rPr>
                                    <w:t>船舶运入</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87.95pt;margin-top:8.35pt;height:110.55pt;width:87pt;z-index:251666432;mso-width-relative:page;mso-height-relative:margin;mso-height-percent:200;" fillcolor="#FFFFFF" filled="t" stroked="t" coordsize="21600,21600" o:gfxdata="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Mbtq3XYAAAACgEAAA8AAAAAAAAAAQAgAAAAIgAAAGRycy9k&#10;b3ducmV2LnhtbFBLAQIUABQAAAAIAIdO4kAqiPyVOwIAAH4EAAAOAAAAAAAAAAEAIAAAACcBAABk&#10;cnMvZTJvRG9jLnhtbFBLBQYAAAAABgAGAFkBAADUBQAAAAA=&#10;">
                      <v:fill on="t" focussize="0,0"/>
                      <v:stroke color="#000000" miterlimit="8" joinstyle="miter"/>
                      <v:imagedata o:title=""/>
                      <o:lock v:ext="edit" aspectratio="f"/>
                      <v:textbox style="mso-fit-shape-to-text:t;">
                        <w:txbxContent>
                          <w:p>
                            <w:pPr>
                              <w:jc w:val="center"/>
                              <w:rPr>
                                <w:sz w:val="24"/>
                              </w:rPr>
                            </w:pPr>
                            <w:r>
                              <w:rPr>
                                <w:rFonts w:hint="eastAsia"/>
                                <w:sz w:val="24"/>
                              </w:rPr>
                              <w:t>船舶运入</w:t>
                            </w:r>
                          </w:p>
                        </w:txbxContent>
                      </v:textbox>
                    </v:shape>
                  </w:pict>
                </mc:Fallback>
              </mc:AlternateContent>
            </w:r>
          </w:p>
          <w:p>
            <w:pPr>
              <w:pStyle w:val="2"/>
              <w:spacing w:line="360" w:lineRule="auto"/>
              <w:jc w:val="both"/>
              <w:rPr>
                <w:rFonts w:hAnsi="宋体"/>
              </w:rPr>
            </w:pPr>
            <w:r>
              <w:rPr>
                <w:rFonts w:hint="eastAsia" w:hAnsi="宋体"/>
              </w:rPr>
              <mc:AlternateContent>
                <mc:Choice Requires="wps">
                  <w:drawing>
                    <wp:anchor distT="0" distB="0" distL="114300" distR="114300" simplePos="0" relativeHeight="251668480" behindDoc="0" locked="0" layoutInCell="1" allowOverlap="1">
                      <wp:simplePos x="0" y="0"/>
                      <wp:positionH relativeFrom="column">
                        <wp:posOffset>1736090</wp:posOffset>
                      </wp:positionH>
                      <wp:positionV relativeFrom="paragraph">
                        <wp:posOffset>126365</wp:posOffset>
                      </wp:positionV>
                      <wp:extent cx="0" cy="342900"/>
                      <wp:effectExtent l="38100" t="0" r="38100" b="0"/>
                      <wp:wrapNone/>
                      <wp:docPr id="131" name="直接箭头连接符 131"/>
                      <wp:cNvGraphicFramePr/>
                      <a:graphic xmlns:a="http://schemas.openxmlformats.org/drawingml/2006/main">
                        <a:graphicData uri="http://schemas.microsoft.com/office/word/2010/wordprocessingShape">
                          <wps:wsp>
                            <wps:cNvCnPr/>
                            <wps:spPr>
                              <a:xfrm>
                                <a:off x="0" y="0"/>
                                <a:ext cx="0" cy="34290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36.7pt;margin-top:9.95pt;height:27pt;width:0pt;z-index:251668480;mso-width-relative:page;mso-height-relative:page;" filled="f" stroked="t" coordsize="21600,21600" o:gfxdata="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&#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gqB9AdYAAAAJAQAADwAAAAAAAAABACAAAAAiAAAAZHJz&#10;L2Rvd25yZXYueG1sUEsBAhQAFAAAAAgAh07iQJvx+NYGAgAA5QMAAA4AAAAAAAAAAQAgAAAAJQEA&#10;AGRycy9lMm9Eb2MueG1sUEsFBgAAAAAGAAYAWQEAAJ0FAAAAAA==&#10;">
                      <v:fill on="f" focussize="0,0"/>
                      <v:stroke weight="1.5pt" color="#000000 [3213]" miterlimit="8" joinstyle="miter" endarrow="block"/>
                      <v:imagedata o:title=""/>
                      <o:lock v:ext="edit" aspectratio="f"/>
                    </v:shape>
                  </w:pict>
                </mc:Fallback>
              </mc:AlternateContent>
            </w:r>
          </w:p>
          <w:p>
            <w:pPr>
              <w:pStyle w:val="2"/>
              <w:spacing w:line="360" w:lineRule="auto"/>
              <w:jc w:val="both"/>
              <w:rPr>
                <w:rFonts w:hAnsi="宋体"/>
              </w:rPr>
            </w:pPr>
            <w:r>
              <w:rPr>
                <w:rFonts w:hAnsi="宋体"/>
              </w:rPr>
              <mc:AlternateContent>
                <mc:Choice Requires="wps">
                  <w:drawing>
                    <wp:anchor distT="0" distB="0" distL="114300" distR="114300" simplePos="0" relativeHeight="251663360" behindDoc="0" locked="0" layoutInCell="1" allowOverlap="1">
                      <wp:simplePos x="0" y="0"/>
                      <wp:positionH relativeFrom="column">
                        <wp:posOffset>2719070</wp:posOffset>
                      </wp:positionH>
                      <wp:positionV relativeFrom="paragraph">
                        <wp:posOffset>168910</wp:posOffset>
                      </wp:positionV>
                      <wp:extent cx="1304925" cy="1403985"/>
                      <wp:effectExtent l="0" t="0" r="0" b="0"/>
                      <wp:wrapNone/>
                      <wp:docPr id="132"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304925" cy="1403985"/>
                              </a:xfrm>
                              <a:prstGeom prst="rect">
                                <a:avLst/>
                              </a:prstGeom>
                              <a:noFill/>
                              <a:ln w="9525">
                                <a:noFill/>
                                <a:miter lim="800000"/>
                              </a:ln>
                            </wps:spPr>
                            <wps:txbx>
                              <w:txbxContent>
                                <w:p>
                                  <w:pPr>
                                    <w:rPr>
                                      <w:rFonts w:hint="default" w:eastAsia="宋体"/>
                                      <w:sz w:val="24"/>
                                      <w:szCs w:val="24"/>
                                      <w:lang w:val="en-US" w:eastAsia="zh-CN"/>
                                    </w:rPr>
                                  </w:pPr>
                                  <w:r>
                                    <w:rPr>
                                      <w:rFonts w:hint="eastAsia"/>
                                      <w:sz w:val="24"/>
                                      <w:szCs w:val="24"/>
                                      <w:lang w:val="en-US" w:eastAsia="zh-CN"/>
                                    </w:rPr>
                                    <w:t>扬尘、噪声</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214.1pt;margin-top:13.3pt;height:110.55pt;width:102.75pt;z-index:251663360;mso-width-relative:page;mso-height-relative:margin;mso-height-percent:200;" filled="f" stroked="f" coordsize="21600,21600" o:gfxdata="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HINnKNkAAAAKAQAADwAAAAAAAAABACAAAAAiAAAAZHJzL2Rvd25yZXYueG1sUEsBAhQAFAAAAAgA&#10;h07iQCT+Pg0kAgAALAQAAA4AAAAAAAAAAQAgAAAAKAEAAGRycy9lMm9Eb2MueG1sUEsFBgAAAAAG&#10;AAYAWQEAAL4FAAAAAA==&#10;">
                      <v:fill on="f" focussize="0,0"/>
                      <v:stroke on="f" miterlimit="8" joinstyle="miter"/>
                      <v:imagedata o:title=""/>
                      <o:lock v:ext="edit" aspectratio="f"/>
                      <v:textbox style="mso-fit-shape-to-text:t;">
                        <w:txbxContent>
                          <w:p>
                            <w:pPr>
                              <w:rPr>
                                <w:rFonts w:hint="default" w:eastAsia="宋体"/>
                                <w:sz w:val="24"/>
                                <w:szCs w:val="24"/>
                                <w:lang w:val="en-US" w:eastAsia="zh-CN"/>
                              </w:rPr>
                            </w:pPr>
                            <w:r>
                              <w:rPr>
                                <w:rFonts w:hint="eastAsia"/>
                                <w:sz w:val="24"/>
                                <w:szCs w:val="24"/>
                                <w:lang w:val="en-US" w:eastAsia="zh-CN"/>
                              </w:rPr>
                              <w:t>扬尘、噪声</w:t>
                            </w:r>
                          </w:p>
                        </w:txbxContent>
                      </v:textbox>
                    </v:shape>
                  </w:pict>
                </mc:Fallback>
              </mc:AlternateContent>
            </w:r>
            <w:r>
              <w:rPr>
                <w:rFonts w:hAnsi="宋体"/>
              </w:rPr>
              <mc:AlternateContent>
                <mc:Choice Requires="wps">
                  <w:drawing>
                    <wp:anchor distT="0" distB="0" distL="114300" distR="114300" simplePos="0" relativeHeight="251669504" behindDoc="0" locked="0" layoutInCell="1" allowOverlap="1">
                      <wp:simplePos x="0" y="0"/>
                      <wp:positionH relativeFrom="column">
                        <wp:posOffset>1116965</wp:posOffset>
                      </wp:positionH>
                      <wp:positionV relativeFrom="paragraph">
                        <wp:posOffset>162560</wp:posOffset>
                      </wp:positionV>
                      <wp:extent cx="1104900" cy="1403985"/>
                      <wp:effectExtent l="5080" t="4445" r="13970" b="20320"/>
                      <wp:wrapNone/>
                      <wp:docPr id="134"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104900" cy="1403985"/>
                              </a:xfrm>
                              <a:prstGeom prst="rect">
                                <a:avLst/>
                              </a:prstGeom>
                              <a:solidFill>
                                <a:srgbClr val="FFFFFF"/>
                              </a:solidFill>
                              <a:ln w="9525">
                                <a:solidFill>
                                  <a:srgbClr val="000000"/>
                                </a:solidFill>
                                <a:miter lim="800000"/>
                              </a:ln>
                            </wps:spPr>
                            <wps:txbx>
                              <w:txbxContent>
                                <w:p>
                                  <w:pPr>
                                    <w:jc w:val="center"/>
                                    <w:rPr>
                                      <w:sz w:val="24"/>
                                    </w:rPr>
                                  </w:pPr>
                                  <w:r>
                                    <w:rPr>
                                      <w:rFonts w:hint="eastAsia"/>
                                      <w:sz w:val="24"/>
                                    </w:rPr>
                                    <w:t>装卸</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87.95pt;margin-top:12.8pt;height:110.55pt;width:87pt;z-index:251669504;mso-width-relative:page;mso-height-relative:margin;mso-height-percent:200;" fillcolor="#FFFFFF" filled="t" stroked="t" coordsize="21600,21600" o:gfxdata="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lc03JNcAAAAKAQAADwAAAAAAAAABACAAAAAiAAAAZHJzL2Rv&#10;d25yZXYueG1sUEsBAhQAFAAAAAgAh07iQMt4Qdg7AgAAfgQAAA4AAAAAAAAAAQAgAAAAJgEAAGRy&#10;cy9lMm9Eb2MueG1sUEsFBgAAAAAGAAYAWQEAANMFAAAAAA==&#10;">
                      <v:fill on="t" focussize="0,0"/>
                      <v:stroke color="#000000" miterlimit="8" joinstyle="miter"/>
                      <v:imagedata o:title=""/>
                      <o:lock v:ext="edit" aspectratio="f"/>
                      <v:textbox style="mso-fit-shape-to-text:t;">
                        <w:txbxContent>
                          <w:p>
                            <w:pPr>
                              <w:jc w:val="center"/>
                              <w:rPr>
                                <w:sz w:val="24"/>
                              </w:rPr>
                            </w:pPr>
                            <w:r>
                              <w:rPr>
                                <w:rFonts w:hint="eastAsia"/>
                                <w:sz w:val="24"/>
                              </w:rPr>
                              <w:t>装卸</w:t>
                            </w:r>
                          </w:p>
                        </w:txbxContent>
                      </v:textbox>
                    </v:shape>
                  </w:pict>
                </mc:Fallback>
              </mc:AlternateContent>
            </w:r>
          </w:p>
          <w:p>
            <w:pPr>
              <w:pStyle w:val="2"/>
              <w:spacing w:line="360" w:lineRule="auto"/>
              <w:jc w:val="both"/>
              <w:rPr>
                <w:rFonts w:hAnsi="宋体"/>
              </w:rPr>
            </w:pPr>
            <w:r>
              <w:rPr>
                <w:rFonts w:hint="eastAsia" w:hAnsi="宋体"/>
              </w:rPr>
              <mc:AlternateContent>
                <mc:Choice Requires="wps">
                  <w:drawing>
                    <wp:anchor distT="0" distB="0" distL="114300" distR="114300" simplePos="0" relativeHeight="251670528" behindDoc="0" locked="0" layoutInCell="1" allowOverlap="1">
                      <wp:simplePos x="0" y="0"/>
                      <wp:positionH relativeFrom="column">
                        <wp:posOffset>2231390</wp:posOffset>
                      </wp:positionH>
                      <wp:positionV relativeFrom="paragraph">
                        <wp:posOffset>24130</wp:posOffset>
                      </wp:positionV>
                      <wp:extent cx="494665" cy="0"/>
                      <wp:effectExtent l="0" t="38100" r="635" b="38100"/>
                      <wp:wrapNone/>
                      <wp:docPr id="133" name="直接箭头连接符 133"/>
                      <wp:cNvGraphicFramePr/>
                      <a:graphic xmlns:a="http://schemas.openxmlformats.org/drawingml/2006/main">
                        <a:graphicData uri="http://schemas.microsoft.com/office/word/2010/wordprocessingShape">
                          <wps:wsp>
                            <wps:cNvCnPr/>
                            <wps:spPr>
                              <a:xfrm>
                                <a:off x="0" y="0"/>
                                <a:ext cx="494665" cy="0"/>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5.7pt;margin-top:1.9pt;height:0pt;width:38.95pt;z-index:251670528;mso-width-relative:page;mso-height-relative:page;" filled="f" stroked="t" coordsize="21600,21600" o:gfxdata="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H/m5h2AAAAAcBAAAPAAAAAAAAAAEAIAAAACIA&#10;AABkcnMvZG93bnJldi54bWxQSwECFAAUAAAACACHTuJA6mWvUgkCAADnAwAADgAAAAAAAAABACAA&#10;AAAnAQAAZHJzL2Uyb0RvYy54bWxQSwUGAAAAAAYABgBZAQAAogUAAAAA&#10;">
                      <v:fill on="f" focussize="0,0"/>
                      <v:stroke weight="1.5pt" color="#000000 [3213]" miterlimit="8" joinstyle="miter" dashstyle="3 1" endarrow="block"/>
                      <v:imagedata o:title=""/>
                      <o:lock v:ext="edit" aspectratio="f"/>
                    </v:shape>
                  </w:pict>
                </mc:Fallback>
              </mc:AlternateContent>
            </w:r>
          </w:p>
          <w:p>
            <w:pPr>
              <w:jc w:val="center"/>
              <w:rPr>
                <w:b/>
                <w:color w:val="000000"/>
                <w:sz w:val="24"/>
              </w:rPr>
            </w:pPr>
          </w:p>
          <w:p>
            <w:pPr>
              <w:jc w:val="center"/>
              <w:rPr>
                <w:b/>
                <w:color w:val="000000"/>
                <w:sz w:val="24"/>
              </w:rPr>
            </w:pPr>
          </w:p>
          <w:p>
            <w:pPr>
              <w:spacing w:line="360" w:lineRule="auto"/>
              <w:ind w:firstLine="480" w:firstLineChars="200"/>
              <w:jc w:val="center"/>
              <w:rPr>
                <w:rFonts w:hint="default" w:ascii="Times New Roman" w:hAnsi="Times New Roman" w:cs="Times New Roman"/>
                <w:bCs/>
                <w:color w:val="auto"/>
                <w:kern w:val="2"/>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68" w:hRule="atLeast"/>
        </w:trPr>
        <w:tc>
          <w:tcPr>
            <w:tcW w:w="14174" w:type="dxa"/>
          </w:tcPr>
          <w:p>
            <w:pPr>
              <w:spacing w:line="360" w:lineRule="auto"/>
              <w:rPr>
                <w:rFonts w:hint="default" w:ascii="Times New Roman" w:hAnsi="Times New Roman" w:cs="Times New Roman"/>
                <w:sz w:val="24"/>
              </w:rPr>
            </w:pPr>
            <w:r>
              <w:rPr>
                <w:rFonts w:hint="default" w:ascii="Times New Roman" w:hAnsi="Times New Roman" w:cs="Times New Roman"/>
                <w:sz w:val="24"/>
              </w:rPr>
              <w:t>工程占地及平面布置（附图）</w:t>
            </w:r>
          </w:p>
          <w:p>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本项目</w:t>
            </w:r>
            <w:r>
              <w:rPr>
                <w:rFonts w:hint="eastAsia" w:ascii="Times New Roman" w:hAnsi="Times New Roman" w:cs="Times New Roman"/>
                <w:sz w:val="24"/>
                <w:lang w:val="en-US" w:eastAsia="zh-CN"/>
              </w:rPr>
              <w:t>占地面积</w:t>
            </w:r>
            <w:r>
              <w:rPr>
                <w:rFonts w:hint="default" w:ascii="Times New Roman" w:hAnsi="Times New Roman" w:cs="Times New Roman"/>
                <w:sz w:val="24"/>
              </w:rPr>
              <w:t>约</w:t>
            </w:r>
            <w:r>
              <w:rPr>
                <w:rFonts w:hint="eastAsia" w:ascii="Times New Roman" w:hAnsi="Times New Roman" w:cs="Times New Roman"/>
                <w:sz w:val="24"/>
                <w:lang w:val="en-US" w:eastAsia="zh-CN"/>
              </w:rPr>
              <w:t xml:space="preserve">150 </w:t>
            </w:r>
            <w:r>
              <w:rPr>
                <w:rFonts w:hint="default" w:ascii="Times New Roman" w:hAnsi="Times New Roman" w:cs="Times New Roman"/>
                <w:sz w:val="24"/>
              </w:rPr>
              <w:t>m</w:t>
            </w:r>
            <w:r>
              <w:rPr>
                <w:rFonts w:hint="default" w:ascii="Times New Roman" w:hAnsi="Times New Roman" w:cs="Times New Roman"/>
                <w:sz w:val="24"/>
                <w:vertAlign w:val="superscript"/>
              </w:rPr>
              <w:t>2</w:t>
            </w:r>
            <w:r>
              <w:rPr>
                <w:rFonts w:hint="default" w:ascii="Times New Roman" w:hAnsi="Times New Roman" w:cs="Times New Roman"/>
                <w:sz w:val="24"/>
              </w:rPr>
              <w:t>。</w:t>
            </w:r>
          </w:p>
          <w:p>
            <w:pPr>
              <w:pStyle w:val="3"/>
              <w:rPr>
                <w:rFonts w:hint="default"/>
                <w:vertAlign w:val="baseline"/>
                <w:lang w:val="en-US" w:eastAsia="zh-CN"/>
              </w:rPr>
            </w:pPr>
            <w:r>
              <w:drawing>
                <wp:inline distT="0" distB="0" distL="114300" distR="114300">
                  <wp:extent cx="6506845" cy="4308475"/>
                  <wp:effectExtent l="0" t="0" r="8255" b="1587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9"/>
                          <a:stretch>
                            <a:fillRect/>
                          </a:stretch>
                        </pic:blipFill>
                        <pic:spPr>
                          <a:xfrm>
                            <a:off x="0" y="0"/>
                            <a:ext cx="6506845" cy="4308475"/>
                          </a:xfrm>
                          <a:prstGeom prst="rect">
                            <a:avLst/>
                          </a:prstGeom>
                          <a:noFill/>
                          <a:ln>
                            <a:noFill/>
                          </a:ln>
                        </pic:spPr>
                      </pic:pic>
                    </a:graphicData>
                  </a:graphic>
                </wp:inline>
              </w:drawing>
            </w:r>
          </w:p>
        </w:tc>
      </w:tr>
    </w:tbl>
    <w:p>
      <w:pPr>
        <w:pStyle w:val="3"/>
        <w:rPr>
          <w:rFonts w:hint="default"/>
          <w:lang w:val="en-US" w:eastAsia="zh-CN"/>
        </w:rPr>
        <w:sectPr>
          <w:pgSz w:w="16838" w:h="11906" w:orient="landscape"/>
          <w:pgMar w:top="1800" w:right="1440" w:bottom="1800" w:left="1440" w:header="851" w:footer="992" w:gutter="0"/>
          <w:pgNumType w:fmt="decimal"/>
          <w:cols w:space="425" w:num="1"/>
          <w:docGrid w:type="lines" w:linePitch="312" w:charSpace="0"/>
        </w:sect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4" w:type="dxa"/>
          </w:tcPr>
          <w:p>
            <w:pPr>
              <w:spacing w:line="360" w:lineRule="auto"/>
              <w:rPr>
                <w:rFonts w:hint="default" w:ascii="Times New Roman" w:hAnsi="Times New Roman" w:cs="Times New Roman"/>
                <w:color w:val="auto"/>
                <w:sz w:val="24"/>
              </w:rPr>
            </w:pPr>
            <w:r>
              <w:rPr>
                <w:rFonts w:hint="default" w:ascii="Times New Roman" w:hAnsi="Times New Roman" w:cs="Times New Roman"/>
                <w:color w:val="auto"/>
                <w:sz w:val="24"/>
              </w:rPr>
              <w:t>项目有关的生态破坏和污染物排放、主要环境问题及环境保护措施</w:t>
            </w:r>
          </w:p>
          <w:p>
            <w:pPr>
              <w:spacing w:line="360" w:lineRule="auto"/>
              <w:ind w:firstLine="480" w:firstLineChars="200"/>
              <w:rPr>
                <w:rFonts w:hint="default" w:ascii="Times New Roman" w:hAnsi="Times New Roman" w:cs="Times New Roman"/>
                <w:b/>
                <w:bCs/>
                <w:color w:val="auto"/>
                <w:sz w:val="24"/>
                <w:lang w:val="en-US" w:eastAsia="zh-CN"/>
              </w:rPr>
            </w:pPr>
            <w:r>
              <w:rPr>
                <w:rFonts w:hint="default" w:ascii="Times New Roman" w:hAnsi="Times New Roman" w:cs="Times New Roman"/>
                <w:color w:val="auto"/>
                <w:sz w:val="24"/>
                <w:szCs w:val="32"/>
              </w:rPr>
              <w:t>本项目为补办环评手续，故不考虑其施工期影响。</w:t>
            </w:r>
          </w:p>
          <w:p>
            <w:pPr>
              <w:spacing w:line="360" w:lineRule="auto"/>
              <w:ind w:firstLine="480" w:firstLineChars="200"/>
              <w:rPr>
                <w:rFonts w:hint="default" w:ascii="Times New Roman" w:hAnsi="Times New Roman" w:cs="Times New Roman"/>
                <w:color w:val="auto"/>
                <w:sz w:val="24"/>
                <w:szCs w:val="32"/>
                <w:lang w:val="en-US" w:eastAsia="zh-CN"/>
              </w:rPr>
            </w:pPr>
            <w:r>
              <w:rPr>
                <w:rFonts w:hint="default" w:ascii="Times New Roman" w:hAnsi="Times New Roman" w:cs="Times New Roman"/>
                <w:color w:val="auto"/>
                <w:sz w:val="24"/>
                <w:szCs w:val="32"/>
                <w:lang w:val="en-US" w:eastAsia="zh-CN"/>
              </w:rPr>
              <w:t>运行期影响：</w:t>
            </w:r>
          </w:p>
          <w:p>
            <w:pPr>
              <w:spacing w:line="360" w:lineRule="auto"/>
              <w:ind w:firstLine="482" w:firstLineChars="200"/>
              <w:rPr>
                <w:rFonts w:hint="default" w:ascii="Times New Roman" w:hAnsi="Times New Roman" w:cs="Times New Roman"/>
                <w:b/>
                <w:bCs/>
                <w:color w:val="auto"/>
                <w:sz w:val="24"/>
              </w:rPr>
            </w:pPr>
            <w:r>
              <w:rPr>
                <w:rFonts w:hint="default" w:ascii="Times New Roman" w:hAnsi="Times New Roman" w:cs="Times New Roman"/>
                <w:b/>
                <w:bCs/>
                <w:color w:val="auto"/>
                <w:sz w:val="24"/>
                <w:lang w:val="en-US" w:eastAsia="zh-CN"/>
              </w:rPr>
              <w:t>1、</w:t>
            </w:r>
            <w:r>
              <w:rPr>
                <w:rFonts w:hint="default" w:ascii="Times New Roman" w:hAnsi="Times New Roman" w:cs="Times New Roman"/>
                <w:b/>
                <w:bCs/>
                <w:color w:val="auto"/>
                <w:sz w:val="24"/>
              </w:rPr>
              <w:t>废气</w:t>
            </w:r>
          </w:p>
          <w:p>
            <w:pPr>
              <w:keepNext w:val="0"/>
              <w:keepLines w:val="0"/>
              <w:pageBreakBefore w:val="0"/>
              <w:widowControl w:val="0"/>
              <w:kinsoku/>
              <w:wordWrap/>
              <w:overflowPunct/>
              <w:topLinePunct w:val="0"/>
              <w:bidi w:val="0"/>
              <w:spacing w:line="480" w:lineRule="exact"/>
              <w:ind w:firstLine="480" w:firstLineChars="200"/>
              <w:textAlignment w:val="auto"/>
              <w:rPr>
                <w:rFonts w:hint="default" w:ascii="Times New Roman" w:hAnsi="Times New Roman" w:cs="Times New Roman"/>
                <w:bCs/>
                <w:color w:val="auto"/>
                <w:sz w:val="24"/>
              </w:rPr>
            </w:pPr>
            <w:r>
              <w:rPr>
                <w:rFonts w:hint="default" w:ascii="Times New Roman" w:hAnsi="Times New Roman" w:cs="Times New Roman" w:eastAsiaTheme="minorEastAsia"/>
                <w:snapToGrid w:val="0"/>
                <w:color w:val="auto"/>
                <w:kern w:val="0"/>
                <w:sz w:val="24"/>
              </w:rPr>
              <w:t>装卸</w:t>
            </w:r>
            <w:r>
              <w:rPr>
                <w:rFonts w:hint="default" w:ascii="Times New Roman" w:hAnsi="Times New Roman" w:cs="Times New Roman" w:eastAsiaTheme="minorEastAsia"/>
                <w:snapToGrid w:val="0"/>
                <w:color w:val="auto"/>
                <w:kern w:val="0"/>
                <w:sz w:val="24"/>
                <w:lang w:val="en-US" w:eastAsia="zh-CN"/>
              </w:rPr>
              <w:t>粉尘</w:t>
            </w:r>
            <w:r>
              <w:rPr>
                <w:rFonts w:hint="default" w:ascii="Times New Roman" w:hAnsi="Times New Roman" w:cs="Times New Roman" w:eastAsiaTheme="minorEastAsia"/>
                <w:snapToGrid w:val="0"/>
                <w:color w:val="auto"/>
                <w:kern w:val="0"/>
                <w:sz w:val="24"/>
              </w:rPr>
              <w:t>：</w:t>
            </w:r>
            <w:r>
              <w:rPr>
                <w:rFonts w:hint="default" w:ascii="Times New Roman" w:hAnsi="Times New Roman" w:cs="Times New Roman" w:eastAsiaTheme="minorEastAsia"/>
                <w:snapToGrid w:val="0"/>
                <w:color w:val="auto"/>
                <w:kern w:val="0"/>
                <w:sz w:val="24"/>
                <w:lang w:val="en-US" w:eastAsia="zh-CN"/>
              </w:rPr>
              <w:t>厂界设置挡风防尘网，装卸过程喷淋、洒水，经过各类措施处理后，处理效率约为95%，</w:t>
            </w:r>
            <w:r>
              <w:rPr>
                <w:rFonts w:hint="default" w:ascii="Times New Roman" w:hAnsi="Times New Roman" w:cs="Times New Roman" w:eastAsiaTheme="minorEastAsia"/>
                <w:snapToGrid w:val="0"/>
                <w:color w:val="auto"/>
                <w:kern w:val="0"/>
                <w:sz w:val="24"/>
              </w:rPr>
              <w:t>处理后的扬尘在</w:t>
            </w:r>
            <w:r>
              <w:rPr>
                <w:rFonts w:hint="default" w:ascii="Times New Roman" w:hAnsi="Times New Roman" w:cs="Times New Roman" w:eastAsiaTheme="minorEastAsia"/>
                <w:bCs/>
                <w:color w:val="auto"/>
                <w:sz w:val="24"/>
              </w:rPr>
              <w:t>厂区内</w:t>
            </w:r>
            <w:r>
              <w:rPr>
                <w:rFonts w:hint="default" w:ascii="Times New Roman" w:hAnsi="Times New Roman" w:cs="Times New Roman"/>
                <w:bCs/>
                <w:color w:val="auto"/>
                <w:sz w:val="24"/>
              </w:rPr>
              <w:t>无组织排放。</w:t>
            </w:r>
          </w:p>
          <w:p>
            <w:pPr>
              <w:spacing w:line="360" w:lineRule="auto"/>
              <w:ind w:firstLine="482" w:firstLineChars="200"/>
              <w:rPr>
                <w:rFonts w:hint="default" w:ascii="Times New Roman" w:hAnsi="Times New Roman" w:cs="Times New Roman"/>
                <w:b/>
                <w:bCs/>
                <w:color w:val="auto"/>
                <w:sz w:val="24"/>
              </w:rPr>
            </w:pPr>
            <w:r>
              <w:rPr>
                <w:rFonts w:hint="default" w:ascii="Times New Roman" w:hAnsi="Times New Roman" w:cs="Times New Roman"/>
                <w:b/>
                <w:bCs/>
                <w:color w:val="auto"/>
                <w:sz w:val="24"/>
                <w:lang w:val="en-US" w:eastAsia="zh-CN"/>
              </w:rPr>
              <w:t>2、</w:t>
            </w:r>
            <w:r>
              <w:rPr>
                <w:rFonts w:hint="default" w:ascii="Times New Roman" w:hAnsi="Times New Roman" w:cs="Times New Roman"/>
                <w:b/>
                <w:bCs/>
                <w:color w:val="auto"/>
                <w:sz w:val="24"/>
              </w:rPr>
              <w:t>废水</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eastAsia="宋体" w:cs="Times New Roman"/>
                <w:color w:val="auto"/>
                <w:sz w:val="24"/>
                <w:szCs w:val="24"/>
                <w:highlight w:val="none"/>
                <w:lang w:bidi="ar"/>
              </w:rPr>
              <w:t>本项</w:t>
            </w:r>
            <w:r>
              <w:rPr>
                <w:rFonts w:hint="default" w:ascii="Times New Roman" w:hAnsi="Times New Roman" w:cs="Times New Roman" w:eastAsiaTheme="minorEastAsia"/>
                <w:snapToGrid w:val="0"/>
                <w:color w:val="auto"/>
                <w:kern w:val="0"/>
                <w:sz w:val="24"/>
                <w:lang w:val="en-US" w:eastAsia="zh-CN"/>
              </w:rPr>
              <w:t>目</w:t>
            </w:r>
            <w:r>
              <w:rPr>
                <w:rFonts w:hint="eastAsia" w:ascii="Times New Roman" w:hAnsi="Times New Roman" w:cs="Times New Roman" w:eastAsiaTheme="minorEastAsia"/>
                <w:snapToGrid w:val="0"/>
                <w:color w:val="auto"/>
                <w:kern w:val="0"/>
                <w:sz w:val="24"/>
                <w:lang w:val="en-US" w:eastAsia="zh-CN"/>
              </w:rPr>
              <w:t>码头</w:t>
            </w:r>
            <w:r>
              <w:rPr>
                <w:rFonts w:hint="default" w:ascii="Times New Roman" w:hAnsi="Times New Roman" w:cs="Times New Roman" w:eastAsiaTheme="minorEastAsia"/>
                <w:snapToGrid w:val="0"/>
                <w:color w:val="auto"/>
                <w:kern w:val="0"/>
                <w:sz w:val="24"/>
                <w:lang w:val="en-US" w:eastAsia="zh-CN"/>
              </w:rPr>
              <w:t>冲洗废水</w:t>
            </w:r>
            <w:r>
              <w:rPr>
                <w:rFonts w:hint="eastAsia" w:ascii="Times New Roman" w:hAnsi="Times New Roman" w:cs="Times New Roman" w:eastAsiaTheme="minorEastAsia"/>
                <w:snapToGrid w:val="0"/>
                <w:color w:val="auto"/>
                <w:kern w:val="0"/>
                <w:sz w:val="24"/>
                <w:lang w:val="en-US" w:eastAsia="zh-CN"/>
              </w:rPr>
              <w:t>、初期雨水</w:t>
            </w:r>
            <w:r>
              <w:rPr>
                <w:rFonts w:hint="default" w:ascii="Times New Roman" w:hAnsi="Times New Roman" w:cs="Times New Roman" w:eastAsiaTheme="minorEastAsia"/>
                <w:snapToGrid w:val="0"/>
                <w:color w:val="auto"/>
                <w:kern w:val="0"/>
                <w:sz w:val="24"/>
                <w:lang w:val="en-US" w:eastAsia="zh-CN"/>
              </w:rPr>
              <w:t>，经排水沟接入沉淀池处理后，回用于码头冲洗、物料装卸和堆存过程的洒水抑尘等，不外排</w:t>
            </w:r>
            <w:r>
              <w:rPr>
                <w:rFonts w:hint="eastAsia" w:ascii="Times New Roman" w:hAnsi="Times New Roman" w:cs="Times New Roman" w:eastAsiaTheme="minorEastAsia"/>
                <w:snapToGrid w:val="0"/>
                <w:color w:val="auto"/>
                <w:kern w:val="0"/>
                <w:sz w:val="24"/>
                <w:lang w:val="en-US" w:eastAsia="zh-CN"/>
              </w:rPr>
              <w:t>；本项目陆域生活污水依托周围公共设施，无陆域生活污水。船舶生活污水接收后由环卫近期清运、远期接管至梅李污水处理有限公司处理</w:t>
            </w:r>
            <w:r>
              <w:rPr>
                <w:rFonts w:hint="default" w:ascii="Times New Roman" w:hAnsi="Times New Roman" w:cs="Times New Roman" w:eastAsiaTheme="minorEastAsia"/>
                <w:snapToGrid w:val="0"/>
                <w:color w:val="auto"/>
                <w:kern w:val="0"/>
                <w:sz w:val="24"/>
                <w:lang w:val="en-US" w:eastAsia="zh-CN"/>
              </w:rPr>
              <w:t>；船舶含油废水经码头设置的船舶含油废水收集桶收集后，委托常熟中法工业污水预处理有限公司处置</w:t>
            </w:r>
            <w:r>
              <w:rPr>
                <w:rFonts w:hint="eastAsia" w:ascii="Times New Roman" w:hAnsi="Times New Roman" w:cs="Times New Roman" w:eastAsiaTheme="minorEastAsia"/>
                <w:snapToGrid w:val="0"/>
                <w:color w:val="auto"/>
                <w:kern w:val="0"/>
                <w:sz w:val="24"/>
                <w:lang w:val="en-US" w:eastAsia="zh-CN"/>
              </w:rPr>
              <w:t>。</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lang w:val="en-US" w:eastAsia="zh-CN"/>
              </w:rPr>
              <w:t>综上所述，本项目</w:t>
            </w:r>
            <w:r>
              <w:rPr>
                <w:rFonts w:hint="default" w:ascii="Times New Roman" w:hAnsi="Times New Roman" w:cs="Times New Roman"/>
                <w:color w:val="auto"/>
                <w:sz w:val="24"/>
              </w:rPr>
              <w:t>对水环境影响</w:t>
            </w:r>
            <w:r>
              <w:rPr>
                <w:rFonts w:hint="default" w:ascii="Times New Roman" w:hAnsi="Times New Roman" w:cs="Times New Roman"/>
                <w:color w:val="auto"/>
                <w:sz w:val="24"/>
                <w:lang w:val="en-US" w:eastAsia="zh-CN"/>
              </w:rPr>
              <w:t>较小</w:t>
            </w:r>
            <w:r>
              <w:rPr>
                <w:rFonts w:hint="default" w:ascii="Times New Roman" w:hAnsi="Times New Roman" w:cs="Times New Roman"/>
                <w:color w:val="auto"/>
                <w:sz w:val="24"/>
              </w:rPr>
              <w:t>。</w:t>
            </w:r>
          </w:p>
          <w:p>
            <w:pPr>
              <w:spacing w:line="360" w:lineRule="auto"/>
              <w:ind w:firstLine="482" w:firstLineChars="200"/>
              <w:rPr>
                <w:rFonts w:hint="default" w:ascii="Times New Roman" w:hAnsi="Times New Roman" w:cs="Times New Roman"/>
                <w:b/>
                <w:bCs/>
                <w:color w:val="auto"/>
                <w:sz w:val="24"/>
              </w:rPr>
            </w:pPr>
            <w:r>
              <w:rPr>
                <w:rFonts w:hint="default" w:ascii="Times New Roman" w:hAnsi="Times New Roman" w:cs="Times New Roman"/>
                <w:b/>
                <w:bCs/>
                <w:color w:val="auto"/>
                <w:sz w:val="24"/>
                <w:lang w:val="en-US" w:eastAsia="zh-CN"/>
              </w:rPr>
              <w:t>3、</w:t>
            </w:r>
            <w:r>
              <w:rPr>
                <w:rFonts w:hint="default" w:ascii="Times New Roman" w:hAnsi="Times New Roman" w:cs="Times New Roman"/>
                <w:b/>
                <w:bCs/>
                <w:color w:val="auto"/>
                <w:sz w:val="24"/>
              </w:rPr>
              <w:t>噪声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本项目噪声主要来源是靠舶船舶和运输车辆的交通噪声、</w:t>
            </w:r>
            <w:r>
              <w:rPr>
                <w:rFonts w:hint="eastAsia" w:ascii="Times New Roman" w:hAnsi="Times New Roman" w:cs="Times New Roman"/>
                <w:snapToGrid w:val="0"/>
                <w:color w:val="auto"/>
                <w:kern w:val="0"/>
                <w:sz w:val="24"/>
                <w:lang w:val="en-US" w:eastAsia="zh-CN"/>
              </w:rPr>
              <w:t>石材</w:t>
            </w:r>
            <w:r>
              <w:rPr>
                <w:rFonts w:hint="default" w:ascii="Times New Roman" w:hAnsi="Times New Roman" w:cs="Times New Roman"/>
                <w:snapToGrid w:val="0"/>
                <w:color w:val="auto"/>
                <w:kern w:val="0"/>
                <w:sz w:val="24"/>
              </w:rPr>
              <w:t>装卸的落料噪声以及装卸设备的运行噪声，其源强为70~80dB（A）。本项目主要采取以下措施减小噪声影响：</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①对于靠舶船舶，加强船岸协调，禁止使用高音喇叭，尽量减少鸣笛次数；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②对于运输车辆，强化行车管理制度，厂区内禁鸣限速，最大限度减少流动噪声源的影响；</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③砂石卸船、装车作业时，合理控制落料高度，降低砂石落地产生的噪声；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④工作位置尽量远离居民点；</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⑤夜间禁止船舶靠舶，且不得进行砂石装卸作业。</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lang w:val="en-US" w:eastAsia="zh-CN"/>
              </w:rPr>
              <w:t>通过上述措施，项目</w:t>
            </w:r>
            <w:r>
              <w:rPr>
                <w:rFonts w:hint="eastAsia" w:ascii="Times New Roman" w:hAnsi="Times New Roman" w:cs="Times New Roman"/>
                <w:color w:val="auto"/>
                <w:sz w:val="24"/>
                <w:lang w:val="en-US" w:eastAsia="zh-CN"/>
              </w:rPr>
              <w:t>东</w:t>
            </w:r>
            <w:r>
              <w:rPr>
                <w:rFonts w:hint="default" w:ascii="Times New Roman" w:hAnsi="Times New Roman" w:cs="Times New Roman"/>
                <w:color w:val="auto"/>
                <w:sz w:val="24"/>
                <w:lang w:val="en-US" w:eastAsia="zh-CN"/>
              </w:rPr>
              <w:t>侧厂界</w:t>
            </w:r>
            <w:r>
              <w:rPr>
                <w:rFonts w:hint="default" w:ascii="Times New Roman" w:hAnsi="Times New Roman" w:cs="Times New Roman"/>
                <w:color w:val="auto"/>
                <w:sz w:val="24"/>
              </w:rPr>
              <w:t>可满足《工业企业厂界环境噪声排放标准</w:t>
            </w:r>
            <w:r>
              <w:rPr>
                <w:rFonts w:hint="default" w:ascii="Times New Roman" w:hAnsi="Times New Roman" w:cs="Times New Roman"/>
                <w:color w:val="auto"/>
                <w:sz w:val="24"/>
                <w:lang w:eastAsia="zh-CN"/>
              </w:rPr>
              <w:t>》</w:t>
            </w:r>
            <w:r>
              <w:rPr>
                <w:rFonts w:hint="default" w:ascii="Times New Roman" w:hAnsi="Times New Roman" w:cs="Times New Roman"/>
                <w:color w:val="auto"/>
                <w:sz w:val="24"/>
              </w:rPr>
              <w:t>（GB12348-2008）</w:t>
            </w:r>
            <w:r>
              <w:rPr>
                <w:rFonts w:hint="default" w:ascii="Times New Roman" w:hAnsi="Times New Roman" w:cs="Times New Roman"/>
                <w:color w:val="auto"/>
                <w:sz w:val="24"/>
                <w:lang w:val="en-US" w:eastAsia="zh-CN"/>
              </w:rPr>
              <w:t>4</w:t>
            </w:r>
            <w:r>
              <w:rPr>
                <w:rFonts w:hint="default" w:ascii="Times New Roman" w:hAnsi="Times New Roman" w:cs="Times New Roman"/>
                <w:color w:val="auto"/>
                <w:sz w:val="24"/>
              </w:rPr>
              <w:t>类标准</w:t>
            </w:r>
            <w:r>
              <w:rPr>
                <w:rFonts w:hint="default" w:ascii="Times New Roman" w:hAnsi="Times New Roman" w:cs="Times New Roman"/>
                <w:color w:val="auto"/>
                <w:sz w:val="24"/>
                <w:lang w:eastAsia="zh-CN"/>
              </w:rPr>
              <w:t>，</w:t>
            </w:r>
            <w:r>
              <w:rPr>
                <w:rFonts w:hint="default" w:ascii="Times New Roman" w:hAnsi="Times New Roman" w:cs="Times New Roman"/>
                <w:color w:val="auto"/>
                <w:sz w:val="24"/>
                <w:lang w:val="en-US" w:eastAsia="zh-CN"/>
              </w:rPr>
              <w:t>其余三侧厂界</w:t>
            </w:r>
            <w:r>
              <w:rPr>
                <w:rFonts w:hint="default" w:ascii="Times New Roman" w:hAnsi="Times New Roman" w:cs="Times New Roman"/>
                <w:color w:val="auto"/>
                <w:sz w:val="24"/>
              </w:rPr>
              <w:t>可满足《工业企业厂界环境噪声排放标准</w:t>
            </w:r>
            <w:r>
              <w:rPr>
                <w:rFonts w:hint="default" w:ascii="Times New Roman" w:hAnsi="Times New Roman" w:cs="Times New Roman"/>
                <w:color w:val="auto"/>
                <w:sz w:val="24"/>
                <w:lang w:eastAsia="zh-CN"/>
              </w:rPr>
              <w:t>》</w:t>
            </w:r>
            <w:r>
              <w:rPr>
                <w:rFonts w:hint="default" w:ascii="Times New Roman" w:hAnsi="Times New Roman" w:cs="Times New Roman"/>
                <w:color w:val="auto"/>
                <w:sz w:val="24"/>
              </w:rPr>
              <w:t>（GB12348-2008）</w:t>
            </w:r>
            <w:r>
              <w:rPr>
                <w:rFonts w:hint="default" w:ascii="Times New Roman" w:hAnsi="Times New Roman" w:cs="Times New Roman"/>
                <w:color w:val="auto"/>
                <w:sz w:val="24"/>
                <w:lang w:val="en-US" w:eastAsia="zh-CN"/>
              </w:rPr>
              <w:t>2</w:t>
            </w:r>
            <w:r>
              <w:rPr>
                <w:rFonts w:hint="default" w:ascii="Times New Roman" w:hAnsi="Times New Roman" w:cs="Times New Roman"/>
                <w:color w:val="auto"/>
                <w:sz w:val="24"/>
              </w:rPr>
              <w:t>类标准</w:t>
            </w:r>
            <w:r>
              <w:rPr>
                <w:rFonts w:hint="eastAsia" w:ascii="Times New Roman" w:hAnsi="Times New Roman" w:cs="Times New Roman"/>
                <w:color w:val="auto"/>
                <w:sz w:val="24"/>
                <w:lang w:eastAsia="zh-CN"/>
              </w:rPr>
              <w:t>，</w:t>
            </w:r>
            <w:r>
              <w:rPr>
                <w:rFonts w:hint="eastAsia" w:ascii="Times New Roman" w:hAnsi="Times New Roman" w:eastAsia="宋体" w:cs="宋体"/>
                <w:color w:val="auto"/>
                <w:kern w:val="0"/>
                <w:sz w:val="24"/>
                <w:szCs w:val="24"/>
                <w:lang w:val="en-US" w:eastAsia="zh-CN" w:bidi="ar-SA"/>
              </w:rPr>
              <w:t>敏感点满足《声环境质量标准》（GB3096-2008）中的2类</w:t>
            </w:r>
            <w:r>
              <w:rPr>
                <w:rFonts w:hint="default" w:ascii="Times New Roman" w:hAnsi="Times New Roman" w:cs="Times New Roman"/>
                <w:color w:val="auto"/>
                <w:sz w:val="24"/>
              </w:rPr>
              <w:t>。</w:t>
            </w:r>
          </w:p>
          <w:p>
            <w:pPr>
              <w:spacing w:line="360" w:lineRule="auto"/>
              <w:ind w:firstLine="482" w:firstLineChars="200"/>
              <w:rPr>
                <w:rFonts w:hint="default" w:ascii="Times New Roman" w:hAnsi="Times New Roman" w:cs="Times New Roman"/>
                <w:b/>
                <w:bCs/>
                <w:color w:val="auto"/>
                <w:sz w:val="24"/>
              </w:rPr>
            </w:pPr>
            <w:r>
              <w:rPr>
                <w:rFonts w:hint="default" w:ascii="Times New Roman" w:hAnsi="Times New Roman" w:cs="Times New Roman"/>
                <w:b/>
                <w:bCs/>
                <w:color w:val="auto"/>
                <w:sz w:val="24"/>
                <w:lang w:val="en-US" w:eastAsia="zh-CN"/>
              </w:rPr>
              <w:t>4、</w:t>
            </w:r>
            <w:r>
              <w:rPr>
                <w:rFonts w:hint="default" w:ascii="Times New Roman" w:hAnsi="Times New Roman" w:cs="Times New Roman"/>
                <w:b/>
                <w:bCs/>
                <w:color w:val="auto"/>
                <w:sz w:val="24"/>
              </w:rPr>
              <w:t>固废</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szCs w:val="24"/>
              </w:rPr>
              <w:t>本项目固废主要是沉淀池的沉淀</w:t>
            </w:r>
            <w:r>
              <w:rPr>
                <w:rFonts w:hint="eastAsia" w:ascii="Times New Roman" w:hAnsi="Times New Roman" w:cs="Times New Roman"/>
                <w:color w:val="auto"/>
                <w:sz w:val="24"/>
                <w:szCs w:val="24"/>
                <w:lang w:val="en-US" w:eastAsia="zh-CN"/>
              </w:rPr>
              <w:t>污泥</w:t>
            </w:r>
            <w:r>
              <w:rPr>
                <w:rFonts w:hint="default" w:ascii="Times New Roman" w:hAnsi="Times New Roman" w:cs="Times New Roman"/>
                <w:color w:val="auto"/>
                <w:sz w:val="24"/>
                <w:szCs w:val="24"/>
              </w:rPr>
              <w:t>、船舶与陆域生活垃圾</w:t>
            </w:r>
            <w:r>
              <w:rPr>
                <w:rFonts w:hint="default" w:ascii="Times New Roman" w:hAnsi="Times New Roman" w:cs="Times New Roman"/>
                <w:color w:val="auto"/>
                <w:sz w:val="24"/>
                <w:szCs w:val="24"/>
                <w:lang w:bidi="ar"/>
              </w:rPr>
              <w:t>。</w:t>
            </w:r>
          </w:p>
          <w:p>
            <w:pPr>
              <w:spacing w:line="360" w:lineRule="auto"/>
              <w:ind w:firstLine="480" w:firstLineChars="200"/>
              <w:rPr>
                <w:rFonts w:hint="default" w:ascii="Times New Roman" w:hAnsi="Times New Roman" w:cs="Times New Roman"/>
                <w:color w:val="auto"/>
                <w:sz w:val="24"/>
              </w:rPr>
            </w:pPr>
            <w:r>
              <w:rPr>
                <w:rFonts w:hint="eastAsia" w:hAnsi="宋体"/>
                <w:color w:val="auto"/>
                <w:sz w:val="24"/>
                <w:szCs w:val="24"/>
                <w:lang w:val="en-US" w:eastAsia="zh-CN"/>
              </w:rPr>
              <w:t>沉淀污泥定期捞出后，由于其性质仍为砂石，回用至现有生产项目中；</w:t>
            </w:r>
            <w:r>
              <w:rPr>
                <w:rFonts w:hAnsi="宋体" w:eastAsia="宋体"/>
                <w:color w:val="auto"/>
                <w:sz w:val="24"/>
              </w:rPr>
              <w:t>生活垃圾</w:t>
            </w:r>
            <w:r>
              <w:rPr>
                <w:rFonts w:hint="eastAsia"/>
                <w:snapToGrid w:val="0"/>
                <w:color w:val="auto"/>
                <w:kern w:val="0"/>
                <w:sz w:val="24"/>
                <w:lang w:val="en-US" w:eastAsia="zh-CN"/>
              </w:rPr>
              <w:t>委托生活垃圾物业公司统一处理</w:t>
            </w:r>
            <w:r>
              <w:rPr>
                <w:rFonts w:hint="default" w:ascii="Times New Roman" w:hAnsi="Times New Roman" w:cs="Times New Roman"/>
                <w:color w:val="auto"/>
                <w:sz w:val="24"/>
                <w:lang w:eastAsia="zh-CN"/>
              </w:rPr>
              <w:t>；</w:t>
            </w:r>
            <w:r>
              <w:rPr>
                <w:rFonts w:hint="default" w:ascii="Times New Roman" w:hAnsi="Times New Roman" w:cs="Times New Roman"/>
                <w:color w:val="auto"/>
                <w:sz w:val="24"/>
                <w:lang w:val="en-US" w:eastAsia="zh-CN"/>
              </w:rPr>
              <w:t>可实现</w:t>
            </w:r>
            <w:r>
              <w:rPr>
                <w:rFonts w:hint="default" w:ascii="Times New Roman" w:hAnsi="Times New Roman" w:cs="Times New Roman"/>
                <w:color w:val="auto"/>
                <w:sz w:val="24"/>
              </w:rPr>
              <w:t>“零”排放。</w:t>
            </w:r>
          </w:p>
          <w:p>
            <w:pPr>
              <w:rPr>
                <w:rFonts w:hint="default"/>
                <w:vertAlign w:val="baseline"/>
                <w:lang w:val="en-US" w:eastAsia="zh-CN"/>
              </w:rPr>
            </w:pPr>
          </w:p>
        </w:tc>
      </w:tr>
    </w:tbl>
    <w:p>
      <w:pPr>
        <w:rPr>
          <w:rFonts w:hint="default"/>
          <w:lang w:val="en-US" w:eastAsia="zh-CN"/>
        </w:rPr>
        <w:sectPr>
          <w:pgSz w:w="16838" w:h="11906" w:orient="landscape"/>
          <w:pgMar w:top="1800" w:right="1440" w:bottom="1800" w:left="1440" w:header="851" w:footer="992" w:gutter="0"/>
          <w:pgNumType w:fmt="decimal"/>
          <w:cols w:space="425" w:num="1"/>
          <w:docGrid w:type="lines" w:linePitch="312" w:charSpace="0"/>
        </w:sectPr>
      </w:pPr>
    </w:p>
    <w:p>
      <w:pPr>
        <w:bidi w:val="0"/>
        <w:jc w:val="center"/>
        <w:rPr>
          <w:b/>
          <w:bCs/>
          <w:sz w:val="30"/>
          <w:szCs w:val="30"/>
        </w:rPr>
      </w:pPr>
      <w:r>
        <w:rPr>
          <w:b/>
          <w:bCs/>
          <w:sz w:val="30"/>
          <w:szCs w:val="30"/>
        </w:rPr>
        <w:t>表5 环境影响评价回顾</w:t>
      </w:r>
    </w:p>
    <w:tbl>
      <w:tblPr>
        <w:tblStyle w:val="12"/>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9" w:hRule="atLeast"/>
        </w:trPr>
        <w:tc>
          <w:tcPr>
            <w:tcW w:w="9354" w:type="dxa"/>
          </w:tcPr>
          <w:p>
            <w:pPr>
              <w:spacing w:line="360" w:lineRule="auto"/>
              <w:rPr>
                <w:rFonts w:hint="default" w:ascii="Times New Roman" w:hAnsi="Times New Roman" w:cs="Times New Roman"/>
                <w:b/>
                <w:bCs/>
                <w:color w:val="auto"/>
                <w:sz w:val="24"/>
              </w:rPr>
            </w:pPr>
            <w:r>
              <w:rPr>
                <w:rFonts w:hint="default" w:ascii="Times New Roman" w:hAnsi="Times New Roman" w:cs="Times New Roman"/>
                <w:b/>
                <w:bCs/>
                <w:color w:val="auto"/>
                <w:sz w:val="24"/>
              </w:rPr>
              <w:t>环境影响评价的主要环境影响预测及结论（生态、声、大气、水、振动、电磁、固体废弃物等）</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szCs w:val="32"/>
              </w:rPr>
              <w:t>本项目为补办环评手续，故不考虑其施工期影响</w:t>
            </w:r>
            <w:r>
              <w:rPr>
                <w:rFonts w:hint="default" w:ascii="Times New Roman" w:hAnsi="Times New Roman" w:cs="Times New Roman"/>
                <w:color w:val="auto"/>
                <w:sz w:val="24"/>
                <w:szCs w:val="32"/>
                <w:lang w:eastAsia="zh-CN"/>
              </w:rPr>
              <w:t>，</w:t>
            </w:r>
            <w:r>
              <w:rPr>
                <w:rFonts w:hint="default" w:ascii="Times New Roman" w:hAnsi="Times New Roman" w:eastAsia="宋体" w:cs="Times New Roman"/>
                <w:color w:val="auto"/>
                <w:kern w:val="0"/>
                <w:sz w:val="24"/>
                <w:szCs w:val="24"/>
                <w:lang w:val="en-US" w:eastAsia="zh-CN" w:bidi="ar"/>
              </w:rPr>
              <w:t>项目的影响主要体现在运营阶段。</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 xml:space="preserve">1、废气 </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本项目大气污染物主要来源于装卸粉尘、道路扬尘。</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装卸粉尘、道路扬尘</w:t>
            </w:r>
            <w:r>
              <w:rPr>
                <w:rFonts w:hint="default" w:ascii="Times New Roman" w:hAnsi="Times New Roman" w:cs="Times New Roman"/>
                <w:color w:val="auto"/>
                <w:sz w:val="24"/>
                <w:lang w:eastAsia="zh-CN"/>
              </w:rPr>
              <w:t>，</w:t>
            </w:r>
            <w:r>
              <w:rPr>
                <w:rFonts w:hint="default" w:ascii="Times New Roman" w:hAnsi="Times New Roman" w:cs="Times New Roman"/>
                <w:color w:val="auto"/>
                <w:sz w:val="24"/>
                <w:lang w:val="en-US" w:eastAsia="zh-CN"/>
              </w:rPr>
              <w:t>通过</w:t>
            </w:r>
            <w:r>
              <w:rPr>
                <w:rFonts w:hint="default" w:ascii="Times New Roman" w:hAnsi="Times New Roman" w:eastAsia="宋体" w:cs="Times New Roman"/>
                <w:color w:val="auto"/>
                <w:sz w:val="24"/>
                <w:lang w:val="en-US" w:eastAsia="zh-CN"/>
              </w:rPr>
              <w:t>厂界设置挡风抑尘网</w:t>
            </w:r>
            <w:r>
              <w:rPr>
                <w:rFonts w:hint="default" w:ascii="Times New Roman" w:hAnsi="Times New Roman" w:cs="Times New Roman"/>
                <w:color w:val="auto"/>
                <w:sz w:val="24"/>
                <w:lang w:val="en-US" w:eastAsia="zh-CN"/>
              </w:rPr>
              <w:t>、</w:t>
            </w:r>
            <w:r>
              <w:rPr>
                <w:rFonts w:hint="default" w:ascii="Times New Roman" w:hAnsi="Times New Roman" w:eastAsia="宋体" w:cs="Times New Roman"/>
                <w:color w:val="auto"/>
                <w:sz w:val="24"/>
              </w:rPr>
              <w:t>输送带设置</w:t>
            </w:r>
            <w:r>
              <w:rPr>
                <w:rFonts w:hint="default" w:ascii="Times New Roman" w:hAnsi="Times New Roman" w:eastAsia="宋体" w:cs="Times New Roman"/>
                <w:color w:val="auto"/>
                <w:sz w:val="24"/>
                <w:lang w:val="en-US" w:eastAsia="zh-CN"/>
              </w:rPr>
              <w:t>抑尘罩及配置供水槽</w:t>
            </w:r>
            <w:r>
              <w:rPr>
                <w:rFonts w:hint="default" w:ascii="Times New Roman" w:hAnsi="Times New Roman" w:cs="Times New Roman"/>
                <w:color w:val="auto"/>
                <w:sz w:val="24"/>
                <w:lang w:eastAsia="zh-CN"/>
              </w:rPr>
              <w:t>、</w:t>
            </w:r>
            <w:r>
              <w:rPr>
                <w:rFonts w:hint="default" w:ascii="Times New Roman" w:hAnsi="Times New Roman" w:eastAsia="宋体" w:cs="Times New Roman"/>
                <w:color w:val="auto"/>
                <w:sz w:val="24"/>
                <w:lang w:val="en-US" w:eastAsia="zh-CN"/>
              </w:rPr>
              <w:t>配备多种喷淋洒水装置</w:t>
            </w:r>
            <w:r>
              <w:rPr>
                <w:rFonts w:hint="default" w:ascii="Times New Roman" w:hAnsi="Times New Roman" w:eastAsia="宋体" w:cs="Times New Roman"/>
                <w:color w:val="auto"/>
                <w:sz w:val="24"/>
              </w:rPr>
              <w:t>，</w:t>
            </w:r>
            <w:r>
              <w:rPr>
                <w:rFonts w:hint="default" w:ascii="Times New Roman" w:hAnsi="Times New Roman" w:cs="Times New Roman"/>
                <w:color w:val="auto"/>
                <w:sz w:val="24"/>
                <w:lang w:val="en-US" w:eastAsia="zh-CN"/>
              </w:rPr>
              <w:t>处理后的扬尘</w:t>
            </w:r>
            <w:r>
              <w:rPr>
                <w:rFonts w:hint="default" w:ascii="Times New Roman" w:hAnsi="Times New Roman" w:eastAsia="宋体" w:cs="Times New Roman"/>
                <w:color w:val="auto"/>
                <w:sz w:val="24"/>
              </w:rPr>
              <w:t>在厂区内</w:t>
            </w:r>
            <w:r>
              <w:rPr>
                <w:rFonts w:hint="default" w:ascii="Times New Roman" w:hAnsi="Times New Roman" w:cs="Times New Roman"/>
                <w:color w:val="auto"/>
                <w:sz w:val="24"/>
                <w:lang w:val="en-US" w:eastAsia="zh-CN"/>
              </w:rPr>
              <w:t>直接</w:t>
            </w:r>
            <w:r>
              <w:rPr>
                <w:rFonts w:hint="default" w:ascii="Times New Roman" w:hAnsi="Times New Roman" w:eastAsia="宋体" w:cs="Times New Roman"/>
                <w:color w:val="auto"/>
                <w:sz w:val="24"/>
              </w:rPr>
              <w:t>无组织排放。</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lang w:val="en-US" w:eastAsia="zh-CN"/>
              </w:rPr>
              <w:t>通过上述措施治理后，本项目</w:t>
            </w:r>
            <w:r>
              <w:rPr>
                <w:rFonts w:hint="default" w:ascii="Times New Roman" w:hAnsi="Times New Roman" w:cs="Times New Roman"/>
                <w:color w:val="auto"/>
                <w:sz w:val="24"/>
              </w:rPr>
              <w:t>对大气环境产生的影响较小。</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2、废水</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本项目废水主要有到港船舶含油废水、船舶生活污水、陆域初期雨水和冲洗废水。</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船舶含油废水收集上岸后委托常熟中法工业污水预处理有限公司处理；船舶生活污水</w:t>
            </w:r>
            <w:r>
              <w:rPr>
                <w:rFonts w:hint="default" w:ascii="Times New Roman" w:hAnsi="Times New Roman" w:eastAsia="宋体" w:cs="Times New Roman"/>
                <w:color w:val="auto"/>
                <w:sz w:val="24"/>
                <w:lang w:val="en-US" w:eastAsia="zh-CN"/>
              </w:rPr>
              <w:t>，</w:t>
            </w:r>
            <w:r>
              <w:rPr>
                <w:rFonts w:hint="eastAsia" w:ascii="Times New Roman" w:hAnsi="Times New Roman" w:eastAsia="宋体" w:cs="Times New Roman"/>
                <w:color w:val="auto"/>
                <w:sz w:val="24"/>
              </w:rPr>
              <w:t>接收后</w:t>
            </w:r>
            <w:r>
              <w:rPr>
                <w:rFonts w:hint="eastAsia" w:ascii="Times New Roman" w:hAnsi="Times New Roman" w:eastAsia="宋体" w:cs="Times New Roman"/>
                <w:color w:val="auto"/>
                <w:sz w:val="24"/>
                <w:lang w:val="en-US" w:eastAsia="zh-CN"/>
              </w:rPr>
              <w:t>由环卫近期清运、远期接管</w:t>
            </w:r>
            <w:r>
              <w:rPr>
                <w:rFonts w:hint="eastAsia" w:ascii="Times New Roman" w:hAnsi="Times New Roman" w:eastAsia="宋体" w:cs="Times New Roman"/>
                <w:color w:val="auto"/>
                <w:sz w:val="24"/>
              </w:rPr>
              <w:t>至</w:t>
            </w:r>
            <w:r>
              <w:rPr>
                <w:rFonts w:hint="eastAsia" w:ascii="Times New Roman" w:hAnsi="Times New Roman" w:eastAsia="宋体" w:cs="Times New Roman"/>
                <w:color w:val="auto"/>
                <w:sz w:val="24"/>
                <w:lang w:val="en-US" w:eastAsia="zh-CN"/>
              </w:rPr>
              <w:t>梅李污水处理有限公司</w:t>
            </w:r>
            <w:r>
              <w:rPr>
                <w:rFonts w:hint="eastAsia" w:ascii="Times New Roman" w:hAnsi="Times New Roman" w:eastAsia="宋体" w:cs="Times New Roman"/>
                <w:color w:val="auto"/>
                <w:sz w:val="24"/>
              </w:rPr>
              <w:t>处理</w:t>
            </w:r>
            <w:r>
              <w:rPr>
                <w:rFonts w:hint="eastAsia" w:ascii="Times New Roman" w:hAnsi="Times New Roman" w:eastAsia="宋体" w:cs="Times New Roman"/>
                <w:color w:val="auto"/>
                <w:sz w:val="24"/>
                <w:lang w:eastAsia="zh-CN"/>
              </w:rPr>
              <w:t>。</w:t>
            </w:r>
            <w:r>
              <w:rPr>
                <w:rFonts w:hint="default" w:ascii="Times New Roman" w:hAnsi="Times New Roman" w:eastAsia="宋体" w:cs="Times New Roman"/>
                <w:color w:val="auto"/>
                <w:sz w:val="24"/>
                <w:lang w:val="en-US" w:eastAsia="zh-CN"/>
              </w:rPr>
              <w:t>综上所述，本项目的实施</w:t>
            </w:r>
            <w:r>
              <w:rPr>
                <w:rFonts w:hint="default" w:ascii="Times New Roman" w:hAnsi="Times New Roman" w:eastAsia="宋体" w:cs="Times New Roman"/>
                <w:color w:val="auto"/>
                <w:sz w:val="24"/>
              </w:rPr>
              <w:t>对水环境产生的影响较小。</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3、噪声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本项目噪声主要来源是靠舶船舶和运输车辆的交通噪声、</w:t>
            </w:r>
            <w:r>
              <w:rPr>
                <w:rFonts w:hint="default" w:ascii="Times New Roman" w:hAnsi="Times New Roman" w:cs="Times New Roman"/>
                <w:snapToGrid w:val="0"/>
                <w:color w:val="auto"/>
                <w:kern w:val="0"/>
                <w:sz w:val="24"/>
                <w:lang w:val="en-US" w:eastAsia="zh-CN"/>
              </w:rPr>
              <w:t>石材</w:t>
            </w:r>
            <w:r>
              <w:rPr>
                <w:rFonts w:hint="default" w:ascii="Times New Roman" w:hAnsi="Times New Roman" w:cs="Times New Roman"/>
                <w:snapToGrid w:val="0"/>
                <w:color w:val="auto"/>
                <w:kern w:val="0"/>
                <w:sz w:val="24"/>
              </w:rPr>
              <w:t>装卸的落料噪声以及装卸设备的运行噪声，其源强为70~80dB（A）。本项目主要采取以下措施减小噪声影响：</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①对于靠舶船舶，加强船岸协调，禁止使用高音喇叭，尽量减少鸣笛次数；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②对于运输车辆，强化行车管理制度，厂区内禁鸣限速，最大限度减少流动噪声源的影响；</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③</w:t>
            </w:r>
            <w:r>
              <w:rPr>
                <w:rFonts w:hint="default" w:ascii="Times New Roman" w:hAnsi="Times New Roman" w:cs="Times New Roman"/>
                <w:snapToGrid w:val="0"/>
                <w:color w:val="auto"/>
                <w:kern w:val="0"/>
                <w:sz w:val="24"/>
                <w:lang w:val="en-US" w:eastAsia="zh-CN"/>
              </w:rPr>
              <w:t>石材</w:t>
            </w:r>
            <w:r>
              <w:rPr>
                <w:rFonts w:hint="default" w:ascii="Times New Roman" w:hAnsi="Times New Roman" w:cs="Times New Roman"/>
                <w:snapToGrid w:val="0"/>
                <w:color w:val="auto"/>
                <w:kern w:val="0"/>
                <w:sz w:val="24"/>
              </w:rPr>
              <w:t>卸船、装车作业时，合理控制落料高度，降低</w:t>
            </w:r>
            <w:r>
              <w:rPr>
                <w:rFonts w:hint="default" w:ascii="Times New Roman" w:hAnsi="Times New Roman" w:cs="Times New Roman"/>
                <w:snapToGrid w:val="0"/>
                <w:color w:val="auto"/>
                <w:kern w:val="0"/>
                <w:sz w:val="24"/>
                <w:lang w:val="en-US" w:eastAsia="zh-CN"/>
              </w:rPr>
              <w:t>石材</w:t>
            </w:r>
            <w:r>
              <w:rPr>
                <w:rFonts w:hint="default" w:ascii="Times New Roman" w:hAnsi="Times New Roman" w:cs="Times New Roman"/>
                <w:snapToGrid w:val="0"/>
                <w:color w:val="auto"/>
                <w:kern w:val="0"/>
                <w:sz w:val="24"/>
              </w:rPr>
              <w:t>落地产生的噪声；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④吊机选用低噪声设备，工作位置尽量远离居民点；</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snapToGrid w:val="0"/>
                <w:color w:val="auto"/>
                <w:kern w:val="0"/>
                <w:sz w:val="24"/>
              </w:rPr>
              <w:t>⑤夜间禁止船舶靠舶，且不得进行砂石装卸作业。</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lang w:val="en-US" w:eastAsia="zh-CN"/>
              </w:rPr>
              <w:t>综上所述，本项目的实施</w:t>
            </w:r>
            <w:r>
              <w:rPr>
                <w:rFonts w:hint="default" w:ascii="Times New Roman" w:hAnsi="Times New Roman" w:cs="Times New Roman"/>
                <w:color w:val="auto"/>
                <w:sz w:val="24"/>
              </w:rPr>
              <w:t>对</w:t>
            </w:r>
            <w:r>
              <w:rPr>
                <w:rFonts w:hint="default" w:ascii="Times New Roman" w:hAnsi="Times New Roman" w:cs="Times New Roman"/>
                <w:color w:val="auto"/>
                <w:sz w:val="24"/>
                <w:lang w:val="en-US" w:eastAsia="zh-CN"/>
              </w:rPr>
              <w:t>声</w:t>
            </w:r>
            <w:r>
              <w:rPr>
                <w:rFonts w:hint="default" w:ascii="Times New Roman" w:hAnsi="Times New Roman" w:cs="Times New Roman"/>
                <w:color w:val="auto"/>
                <w:sz w:val="24"/>
              </w:rPr>
              <w:t>环境产生的影响较小。</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4、固废</w:t>
            </w:r>
          </w:p>
          <w:p>
            <w:pPr>
              <w:spacing w:line="360" w:lineRule="auto"/>
              <w:ind w:firstLine="480" w:firstLineChars="200"/>
              <w:rPr>
                <w:rFonts w:hint="default" w:ascii="Times New Roman" w:hAnsi="Times New Roman" w:cs="Times New Roman"/>
                <w:color w:val="auto"/>
                <w:sz w:val="24"/>
                <w:szCs w:val="22"/>
              </w:rPr>
            </w:pPr>
            <w:r>
              <w:rPr>
                <w:rFonts w:hint="default" w:ascii="Times New Roman" w:hAnsi="Times New Roman" w:cs="Times New Roman"/>
                <w:color w:val="auto"/>
                <w:sz w:val="24"/>
                <w:szCs w:val="24"/>
              </w:rPr>
              <w:t>本项目固废主要是沉淀池的沉淀</w:t>
            </w:r>
            <w:r>
              <w:rPr>
                <w:rFonts w:hint="default" w:ascii="Times New Roman" w:hAnsi="Times New Roman" w:cs="Times New Roman"/>
                <w:color w:val="auto"/>
                <w:sz w:val="24"/>
                <w:szCs w:val="24"/>
                <w:lang w:val="en-US" w:eastAsia="zh-CN"/>
              </w:rPr>
              <w:t>污泥</w:t>
            </w:r>
            <w:r>
              <w:rPr>
                <w:rFonts w:hint="default" w:ascii="Times New Roman" w:hAnsi="Times New Roman" w:cs="Times New Roman"/>
                <w:color w:val="auto"/>
                <w:sz w:val="24"/>
                <w:szCs w:val="24"/>
              </w:rPr>
              <w:t>、船舶与陆域生活垃圾</w:t>
            </w:r>
            <w:r>
              <w:rPr>
                <w:rFonts w:hint="default" w:ascii="Times New Roman" w:hAnsi="Times New Roman" w:cs="Times New Roman"/>
                <w:color w:val="auto"/>
                <w:sz w:val="24"/>
                <w:szCs w:val="24"/>
                <w:lang w:bidi="ar"/>
              </w:rPr>
              <w:t>。</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szCs w:val="24"/>
                <w:lang w:val="en-US" w:eastAsia="zh-CN"/>
              </w:rPr>
              <w:t>沉淀污泥定期捞出后，由于其性质仍为</w:t>
            </w:r>
            <w:r>
              <w:rPr>
                <w:rFonts w:hint="eastAsia" w:ascii="Times New Roman" w:hAnsi="Times New Roman" w:cs="Times New Roman"/>
                <w:color w:val="auto"/>
                <w:sz w:val="24"/>
                <w:szCs w:val="24"/>
                <w:lang w:val="en-US" w:eastAsia="zh-CN"/>
              </w:rPr>
              <w:t>砂石</w:t>
            </w:r>
            <w:r>
              <w:rPr>
                <w:rFonts w:hint="default" w:ascii="Times New Roman" w:hAnsi="Times New Roman" w:cs="Times New Roman"/>
                <w:color w:val="auto"/>
                <w:sz w:val="24"/>
                <w:szCs w:val="24"/>
                <w:lang w:val="en-US" w:eastAsia="zh-CN"/>
              </w:rPr>
              <w:t>，回用至现有生产项目中；</w:t>
            </w:r>
            <w:r>
              <w:rPr>
                <w:rFonts w:hint="default" w:ascii="Times New Roman" w:hAnsi="Times New Roman" w:eastAsia="宋体" w:cs="Times New Roman"/>
                <w:color w:val="auto"/>
                <w:sz w:val="24"/>
              </w:rPr>
              <w:t>生活垃圾定期</w:t>
            </w:r>
            <w:r>
              <w:rPr>
                <w:rFonts w:hint="default" w:ascii="Times New Roman" w:hAnsi="Times New Roman" w:cs="Times New Roman"/>
                <w:snapToGrid w:val="0"/>
                <w:color w:val="auto"/>
                <w:kern w:val="0"/>
                <w:sz w:val="24"/>
                <w:lang w:val="en-US" w:eastAsia="zh-CN"/>
              </w:rPr>
              <w:t>委托</w:t>
            </w:r>
            <w:r>
              <w:rPr>
                <w:rFonts w:hint="eastAsia" w:ascii="Times New Roman" w:hAnsi="Times New Roman" w:cs="Times New Roman"/>
                <w:snapToGrid w:val="0"/>
                <w:color w:val="auto"/>
                <w:kern w:val="0"/>
                <w:sz w:val="24"/>
                <w:lang w:val="en-US" w:eastAsia="zh-CN"/>
              </w:rPr>
              <w:t>村委</w:t>
            </w:r>
            <w:r>
              <w:rPr>
                <w:rFonts w:hint="default" w:ascii="Times New Roman" w:hAnsi="Times New Roman" w:cs="Times New Roman"/>
                <w:snapToGrid w:val="0"/>
                <w:color w:val="auto"/>
                <w:kern w:val="0"/>
                <w:sz w:val="24"/>
                <w:lang w:val="en-US" w:eastAsia="zh-CN"/>
              </w:rPr>
              <w:t>统一处理</w:t>
            </w:r>
            <w:r>
              <w:rPr>
                <w:rFonts w:hint="default" w:ascii="Times New Roman" w:hAnsi="Times New Roman" w:cs="Times New Roman"/>
                <w:color w:val="auto"/>
                <w:sz w:val="24"/>
                <w:lang w:eastAsia="zh-CN"/>
              </w:rPr>
              <w:t>；</w:t>
            </w:r>
            <w:r>
              <w:rPr>
                <w:rFonts w:hint="default" w:ascii="Times New Roman" w:hAnsi="Times New Roman" w:cs="Times New Roman"/>
                <w:color w:val="auto"/>
                <w:sz w:val="24"/>
              </w:rPr>
              <w:t>不会对外环境产生二次污染。</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 xml:space="preserve">5、生态环境 </w:t>
            </w:r>
          </w:p>
          <w:p>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本项目建设地位</w:t>
            </w:r>
            <w:r>
              <w:rPr>
                <w:rFonts w:hint="default" w:ascii="Times New Roman" w:hAnsi="Times New Roman" w:eastAsia="宋体" w:cs="Times New Roman"/>
                <w:color w:val="auto"/>
                <w:sz w:val="24"/>
              </w:rPr>
              <w:t>于</w:t>
            </w:r>
            <w:r>
              <w:rPr>
                <w:rFonts w:hint="eastAsia"/>
                <w:color w:val="000000"/>
                <w:sz w:val="24"/>
              </w:rPr>
              <w:t>常熟市梅李镇李袁中路前王巷29号</w:t>
            </w:r>
            <w:r>
              <w:rPr>
                <w:rFonts w:hint="default" w:ascii="Times New Roman" w:hAnsi="Times New Roman" w:eastAsia="宋体" w:cs="Times New Roman"/>
                <w:color w:val="auto"/>
                <w:sz w:val="24"/>
                <w:lang w:val="en-US" w:eastAsia="zh-CN"/>
              </w:rPr>
              <w:t>，</w:t>
            </w:r>
            <w:r>
              <w:rPr>
                <w:rFonts w:hint="default" w:ascii="Times New Roman" w:hAnsi="Times New Roman" w:cs="Times New Roman"/>
                <w:sz w:val="24"/>
              </w:rPr>
              <w:t>所在区域目前的生态系统较为简单，没有天然植被、野生珍稀动植物</w:t>
            </w:r>
            <w:r>
              <w:rPr>
                <w:rFonts w:hint="default" w:ascii="Times New Roman" w:hAnsi="Times New Roman" w:cs="Times New Roman"/>
                <w:sz w:val="24"/>
                <w:lang w:eastAsia="zh-CN"/>
              </w:rPr>
              <w:t>；</w:t>
            </w:r>
            <w:r>
              <w:rPr>
                <w:rFonts w:hint="default" w:ascii="Times New Roman" w:hAnsi="Times New Roman" w:cs="Times New Roman" w:eastAsiaTheme="minorEastAsia"/>
                <w:color w:val="auto"/>
                <w:sz w:val="24"/>
                <w:szCs w:val="24"/>
              </w:rPr>
              <w:t>本项目</w:t>
            </w:r>
            <w:r>
              <w:rPr>
                <w:rFonts w:hint="default" w:ascii="Times New Roman" w:hAnsi="Times New Roman" w:cs="Times New Roman" w:eastAsiaTheme="minorEastAsia"/>
                <w:color w:val="auto"/>
                <w:sz w:val="24"/>
                <w:szCs w:val="24"/>
                <w:highlight w:val="none"/>
              </w:rPr>
              <w:t>码头</w:t>
            </w:r>
            <w:r>
              <w:rPr>
                <w:rFonts w:hint="default" w:ascii="Times New Roman" w:hAnsi="Times New Roman" w:cs="Times New Roman" w:eastAsiaTheme="minorEastAsia"/>
                <w:color w:val="auto"/>
                <w:sz w:val="24"/>
                <w:szCs w:val="24"/>
                <w:highlight w:val="none"/>
                <w:lang w:val="en-US" w:eastAsia="zh-CN"/>
              </w:rPr>
              <w:t>沿</w:t>
            </w:r>
            <w:r>
              <w:rPr>
                <w:rFonts w:hint="eastAsia" w:ascii="Times New Roman" w:hAnsi="Times New Roman" w:cs="Times New Roman" w:eastAsiaTheme="minorEastAsia"/>
                <w:color w:val="auto"/>
                <w:sz w:val="24"/>
                <w:szCs w:val="24"/>
                <w:highlight w:val="none"/>
                <w:lang w:val="en-US" w:eastAsia="zh-CN"/>
              </w:rPr>
              <w:t>常浒河</w:t>
            </w:r>
            <w:r>
              <w:rPr>
                <w:rFonts w:hint="default" w:ascii="Times New Roman" w:hAnsi="Times New Roman" w:cs="Times New Roman" w:eastAsiaTheme="minorEastAsia"/>
                <w:color w:val="auto"/>
                <w:sz w:val="24"/>
                <w:szCs w:val="24"/>
                <w:highlight w:val="none"/>
                <w:lang w:val="en-US" w:eastAsia="zh-CN"/>
              </w:rPr>
              <w:t>顺岸直立式布置，</w:t>
            </w:r>
            <w:r>
              <w:rPr>
                <w:rFonts w:hint="default" w:ascii="Times New Roman" w:hAnsi="Times New Roman" w:cs="Times New Roman" w:eastAsiaTheme="minorEastAsia"/>
                <w:color w:val="auto"/>
                <w:sz w:val="24"/>
                <w:szCs w:val="24"/>
              </w:rPr>
              <w:t>不占用</w:t>
            </w:r>
            <w:r>
              <w:rPr>
                <w:rFonts w:hint="eastAsia" w:ascii="Times New Roman" w:hAnsi="Times New Roman" w:cs="Times New Roman" w:eastAsiaTheme="minorEastAsia"/>
                <w:color w:val="auto"/>
                <w:sz w:val="24"/>
                <w:szCs w:val="24"/>
                <w:highlight w:val="none"/>
                <w:lang w:val="en-US" w:eastAsia="zh-CN"/>
              </w:rPr>
              <w:t>常浒河</w:t>
            </w:r>
            <w:r>
              <w:rPr>
                <w:rFonts w:hint="default" w:ascii="Times New Roman" w:hAnsi="Times New Roman" w:cs="Times New Roman" w:eastAsiaTheme="minorEastAsia"/>
                <w:color w:val="auto"/>
                <w:sz w:val="24"/>
                <w:szCs w:val="24"/>
              </w:rPr>
              <w:t>的水域通道，对鱼类生存及洄游产生的影响较小。船舶航行会对周围水体产生扰动，由于船舶是在水体上层航行，主要影响也集中在上层水域，水生生物除</w:t>
            </w:r>
            <w:r>
              <w:rPr>
                <w:rFonts w:hint="default" w:ascii="Times New Roman" w:hAnsi="Times New Roman" w:cs="Times New Roman" w:eastAsiaTheme="minorEastAsia"/>
                <w:color w:val="auto"/>
                <w:sz w:val="24"/>
                <w:szCs w:val="24"/>
                <w:lang w:val="en-US" w:eastAsia="zh-CN"/>
              </w:rPr>
              <w:t>浮游</w:t>
            </w:r>
            <w:r>
              <w:rPr>
                <w:rFonts w:hint="default" w:ascii="Times New Roman" w:hAnsi="Times New Roman" w:cs="Times New Roman" w:eastAsiaTheme="minorEastAsia"/>
                <w:color w:val="auto"/>
                <w:sz w:val="24"/>
                <w:szCs w:val="24"/>
              </w:rPr>
              <w:t>生物在水体表层活动强度较大外，其他生物多在中层及底层活动，且水生生物的浮（游）动性较强，会自动规避船舶带来的扰动。因此，船舶航行不会改变水生生物的栖息环境，也不会使生物种类、数量明显减少</w:t>
            </w:r>
            <w:r>
              <w:rPr>
                <w:rFonts w:hint="default" w:ascii="Times New Roman" w:hAnsi="Times New Roman" w:cs="Times New Roman"/>
                <w:sz w:val="24"/>
              </w:rPr>
              <w:t>。</w:t>
            </w:r>
          </w:p>
          <w:p>
            <w:pPr>
              <w:spacing w:line="360" w:lineRule="auto"/>
              <w:ind w:firstLine="480" w:firstLineChars="200"/>
              <w:rPr>
                <w:rFonts w:hint="default" w:ascii="Times New Roman" w:hAnsi="Times New Roman" w:cs="Times New Roman"/>
                <w:color w:val="auto"/>
              </w:rPr>
            </w:pPr>
            <w:r>
              <w:rPr>
                <w:rFonts w:hint="default" w:ascii="Times New Roman" w:hAnsi="Times New Roman" w:cs="Times New Roman"/>
                <w:color w:val="auto"/>
                <w:sz w:val="24"/>
                <w:lang w:val="en-US" w:eastAsia="zh-CN"/>
              </w:rPr>
              <w:t>综上所述，本项目的实施</w:t>
            </w:r>
            <w:r>
              <w:rPr>
                <w:rFonts w:hint="default" w:ascii="Times New Roman" w:hAnsi="Times New Roman" w:cs="Times New Roman"/>
                <w:color w:val="auto"/>
                <w:sz w:val="24"/>
              </w:rPr>
              <w:t>对</w:t>
            </w:r>
            <w:r>
              <w:rPr>
                <w:rFonts w:hint="default" w:ascii="Times New Roman" w:hAnsi="Times New Roman" w:cs="Times New Roman"/>
                <w:color w:val="auto"/>
                <w:sz w:val="24"/>
                <w:lang w:val="en-US" w:eastAsia="zh-CN"/>
              </w:rPr>
              <w:t>生态</w:t>
            </w:r>
            <w:r>
              <w:rPr>
                <w:rFonts w:hint="default" w:ascii="Times New Roman" w:hAnsi="Times New Roman" w:cs="Times New Roman"/>
                <w:color w:val="auto"/>
                <w:sz w:val="24"/>
              </w:rPr>
              <w:t>环境产生的影响较小</w:t>
            </w:r>
            <w:r>
              <w:rPr>
                <w:rFonts w:hint="default" w:ascii="Times New Roman" w:hAnsi="Times New Roman" w:cs="Times New Roman"/>
                <w:color w:val="auto"/>
                <w:sz w:val="24"/>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9" w:hRule="atLeast"/>
        </w:trPr>
        <w:tc>
          <w:tcPr>
            <w:tcW w:w="9354" w:type="dxa"/>
          </w:tcPr>
          <w:p>
            <w:pPr>
              <w:spacing w:line="360" w:lineRule="auto"/>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rPr>
              <w:t>环评审批意见</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根据建设单位委托江苏中之盛环境科技有限公司编制的《常熟市嘉隆新型建材有限公司新建</w:t>
            </w:r>
            <w:r>
              <w:rPr>
                <w:rFonts w:hint="eastAsia" w:ascii="Times New Roman" w:hAnsi="Times New Roman" w:cs="Times New Roman"/>
                <w:color w:val="auto"/>
                <w:sz w:val="24"/>
                <w:lang w:val="en-US" w:eastAsia="zh-CN"/>
              </w:rPr>
              <w:t>散杂货</w:t>
            </w:r>
            <w:r>
              <w:rPr>
                <w:rFonts w:hint="default" w:ascii="Times New Roman" w:hAnsi="Times New Roman" w:cs="Times New Roman"/>
                <w:color w:val="auto"/>
                <w:sz w:val="24"/>
                <w:lang w:val="en-US" w:eastAsia="zh-CN"/>
              </w:rPr>
              <w:t>码头项目环境影响报告表》的评价结论，你公司在常熟市梅李镇李袁中路前王巷29号，新建码头（设置1个</w:t>
            </w:r>
            <w:r>
              <w:rPr>
                <w:rFonts w:hint="eastAsia" w:ascii="Times New Roman" w:hAnsi="Times New Roman" w:cs="Times New Roman"/>
                <w:color w:val="auto"/>
                <w:sz w:val="24"/>
                <w:lang w:val="en-US" w:eastAsia="zh-CN"/>
              </w:rPr>
              <w:t>5</w:t>
            </w:r>
            <w:r>
              <w:rPr>
                <w:rFonts w:hint="default" w:ascii="Times New Roman" w:hAnsi="Times New Roman" w:cs="Times New Roman"/>
                <w:color w:val="auto"/>
                <w:sz w:val="24"/>
                <w:lang w:val="en-US" w:eastAsia="zh-CN"/>
              </w:rPr>
              <w:t>00 吨级泊位，主要从事</w:t>
            </w:r>
            <w:r>
              <w:rPr>
                <w:rFonts w:hint="eastAsia"/>
                <w:sz w:val="24"/>
              </w:rPr>
              <w:t>黄砂、石子</w:t>
            </w:r>
            <w:r>
              <w:rPr>
                <w:rFonts w:hint="eastAsia"/>
                <w:sz w:val="24"/>
                <w:lang w:eastAsia="zh-CN"/>
              </w:rPr>
              <w:t>、</w:t>
            </w:r>
            <w:r>
              <w:rPr>
                <w:rFonts w:hint="eastAsia"/>
                <w:sz w:val="24"/>
                <w:lang w:val="en-US" w:eastAsia="zh-CN"/>
              </w:rPr>
              <w:t>砖块、石粉</w:t>
            </w:r>
            <w:r>
              <w:rPr>
                <w:rFonts w:hint="default" w:ascii="Times New Roman" w:hAnsi="Times New Roman" w:cs="Times New Roman"/>
                <w:color w:val="auto"/>
                <w:sz w:val="24"/>
                <w:lang w:val="en-US" w:eastAsia="zh-CN"/>
              </w:rPr>
              <w:t>装卸，年吞吐量</w:t>
            </w:r>
            <w:r>
              <w:rPr>
                <w:rFonts w:hint="eastAsia" w:ascii="Times New Roman" w:hAnsi="Times New Roman" w:cs="Times New Roman"/>
                <w:color w:val="auto"/>
                <w:sz w:val="24"/>
                <w:lang w:val="en-US" w:eastAsia="zh-CN"/>
              </w:rPr>
              <w:t>15</w:t>
            </w:r>
            <w:r>
              <w:rPr>
                <w:rFonts w:hint="default" w:ascii="Times New Roman" w:hAnsi="Times New Roman" w:cs="Times New Roman"/>
                <w:color w:val="auto"/>
                <w:sz w:val="24"/>
                <w:lang w:val="en-US" w:eastAsia="zh-CN"/>
              </w:rPr>
              <w:t>万吨）项目（项目代码：</w:t>
            </w:r>
            <w:r>
              <w:rPr>
                <w:rFonts w:hint="eastAsia"/>
                <w:b w:val="0"/>
                <w:bCs/>
                <w:color w:val="000000"/>
                <w:sz w:val="24"/>
                <w:lang w:val="en-US" w:eastAsia="zh-CN"/>
              </w:rPr>
              <w:t>2102-320557-89-01-404612</w:t>
            </w:r>
            <w:r>
              <w:rPr>
                <w:rFonts w:hint="default" w:ascii="Times New Roman" w:hAnsi="Times New Roman" w:cs="Times New Roman"/>
                <w:color w:val="auto"/>
                <w:sz w:val="24"/>
                <w:lang w:val="en-US" w:eastAsia="en-US"/>
              </w:rPr>
              <w:t>）</w:t>
            </w:r>
            <w:r>
              <w:rPr>
                <w:rFonts w:hint="default" w:ascii="Times New Roman" w:hAnsi="Times New Roman" w:cs="Times New Roman"/>
                <w:color w:val="auto"/>
                <w:sz w:val="24"/>
                <w:lang w:val="en-US" w:eastAsia="zh-CN"/>
              </w:rPr>
              <w:t>是可行的。要求严格按环境影响 报告表所述认真落实各项污染防治措施和事故风险防范措施，并着重注意以下几个方面：</w:t>
            </w:r>
          </w:p>
          <w:p>
            <w:pPr>
              <w:spacing w:line="360" w:lineRule="auto"/>
              <w:ind w:firstLine="480" w:firstLineChars="200"/>
              <w:rPr>
                <w:rFonts w:hint="default" w:ascii="Times New Roman" w:hAnsi="Times New Roman" w:cs="Times New Roman"/>
                <w:color w:val="auto"/>
                <w:sz w:val="24"/>
                <w:lang w:val="en-US" w:eastAsia="zh-CN"/>
              </w:rPr>
            </w:pPr>
            <w:bookmarkStart w:id="0" w:name="bookmark6"/>
            <w:r>
              <w:rPr>
                <w:rFonts w:hint="default" w:ascii="Times New Roman" w:hAnsi="Times New Roman" w:cs="Times New Roman"/>
                <w:color w:val="auto"/>
                <w:sz w:val="24"/>
                <w:lang w:val="en-US" w:eastAsia="zh-CN"/>
              </w:rPr>
              <w:t>一</w:t>
            </w:r>
            <w:bookmarkEnd w:id="0"/>
            <w:r>
              <w:rPr>
                <w:rFonts w:hint="default" w:ascii="Times New Roman" w:hAnsi="Times New Roman" w:cs="Times New Roman"/>
                <w:color w:val="auto"/>
                <w:sz w:val="24"/>
                <w:lang w:val="en-US" w:eastAsia="zh-CN"/>
              </w:rPr>
              <w:t>、按</w:t>
            </w:r>
            <w:r>
              <w:rPr>
                <w:rFonts w:hint="default" w:ascii="Times New Roman" w:hAnsi="Times New Roman" w:cs="Times New Roman"/>
                <w:color w:val="auto"/>
                <w:sz w:val="24"/>
                <w:lang w:val="zh-CN" w:eastAsia="zh-CN"/>
              </w:rPr>
              <w:t>“雨污</w:t>
            </w:r>
            <w:r>
              <w:rPr>
                <w:rFonts w:hint="default" w:ascii="Times New Roman" w:hAnsi="Times New Roman" w:cs="Times New Roman"/>
                <w:color w:val="auto"/>
                <w:sz w:val="24"/>
                <w:lang w:val="en-US" w:eastAsia="zh-CN"/>
              </w:rPr>
              <w:t>分流、清污分流”的原则建设厂区排水管网，本项目不得有生产废水排放；本项目</w:t>
            </w:r>
            <w:r>
              <w:rPr>
                <w:rFonts w:hint="eastAsia" w:ascii="Times New Roman" w:hAnsi="Times New Roman" w:cs="Times New Roman"/>
                <w:color w:val="auto"/>
                <w:sz w:val="24"/>
                <w:lang w:val="en-US" w:eastAsia="zh-CN"/>
              </w:rPr>
              <w:t>无</w:t>
            </w:r>
            <w:r>
              <w:rPr>
                <w:rFonts w:hint="default" w:ascii="Times New Roman" w:hAnsi="Times New Roman" w:cs="Times New Roman"/>
                <w:color w:val="auto"/>
                <w:sz w:val="24"/>
                <w:lang w:val="en-US" w:eastAsia="zh-CN"/>
              </w:rPr>
              <w:t>码头生活污水</w:t>
            </w:r>
            <w:r>
              <w:rPr>
                <w:rFonts w:hint="eastAsia" w:ascii="Times New Roman" w:hAnsi="Times New Roman" w:cs="Times New Roman"/>
                <w:color w:val="auto"/>
                <w:sz w:val="24"/>
                <w:lang w:val="en-US" w:eastAsia="zh-CN"/>
              </w:rPr>
              <w:t>，</w:t>
            </w:r>
            <w:r>
              <w:rPr>
                <w:rFonts w:hint="default" w:ascii="Times New Roman" w:hAnsi="Times New Roman" w:cs="Times New Roman"/>
                <w:color w:val="auto"/>
                <w:sz w:val="24"/>
                <w:lang w:val="en-US" w:eastAsia="zh-CN"/>
              </w:rPr>
              <w:t>船舶生活污</w:t>
            </w:r>
            <w:r>
              <w:rPr>
                <w:rFonts w:hint="eastAsia" w:ascii="Times New Roman" w:hAnsi="Times New Roman" w:cs="Times New Roman"/>
                <w:color w:val="auto"/>
                <w:sz w:val="24"/>
                <w:lang w:val="en-US" w:eastAsia="zh-CN"/>
              </w:rPr>
              <w:t>水收集后近期清运、远期接管至梅李污水处理有限公司</w:t>
            </w:r>
            <w:r>
              <w:rPr>
                <w:rFonts w:hint="default" w:ascii="Times New Roman" w:hAnsi="Times New Roman" w:cs="Times New Roman"/>
                <w:color w:val="auto"/>
                <w:sz w:val="24"/>
                <w:lang w:val="en-US" w:eastAsia="zh-CN"/>
              </w:rPr>
              <w:t>处理，船舶含油废水经专用收集器收集后委托常熟市中法工业污水预处理有限公司进行处理。</w:t>
            </w:r>
          </w:p>
          <w:p>
            <w:pPr>
              <w:spacing w:line="360" w:lineRule="auto"/>
              <w:ind w:firstLine="480" w:firstLineChars="200"/>
              <w:rPr>
                <w:rFonts w:hint="default" w:ascii="Times New Roman" w:hAnsi="Times New Roman" w:cs="Times New Roman"/>
                <w:color w:val="auto"/>
                <w:sz w:val="24"/>
                <w:lang w:val="en-US" w:eastAsia="zh-CN"/>
              </w:rPr>
            </w:pPr>
            <w:bookmarkStart w:id="1" w:name="bookmark7"/>
            <w:r>
              <w:rPr>
                <w:rFonts w:hint="default" w:ascii="Times New Roman" w:hAnsi="Times New Roman" w:cs="Times New Roman"/>
                <w:color w:val="auto"/>
                <w:sz w:val="24"/>
                <w:lang w:val="en-US" w:eastAsia="zh-CN"/>
              </w:rPr>
              <w:t>二</w:t>
            </w:r>
            <w:bookmarkEnd w:id="1"/>
            <w:r>
              <w:rPr>
                <w:rFonts w:hint="default" w:ascii="Times New Roman" w:hAnsi="Times New Roman" w:cs="Times New Roman"/>
                <w:color w:val="auto"/>
                <w:sz w:val="24"/>
                <w:lang w:val="en-US" w:eastAsia="zh-CN"/>
              </w:rPr>
              <w:t>、本项目能源用电，不得设置燃煤炉（窑）；本项目装卸扬尘 经防风网+水喷淋抑尘系统处理后在码头无组织排放。本项目颗粒物 排放执行《大气污染物综合排放标准》</w:t>
            </w:r>
            <w:r>
              <w:rPr>
                <w:rFonts w:hint="default" w:ascii="Times New Roman" w:hAnsi="Times New Roman" w:cs="Times New Roman"/>
                <w:color w:val="auto"/>
                <w:sz w:val="24"/>
                <w:lang w:val="en-US" w:eastAsia="en-US"/>
              </w:rPr>
              <w:t>（GB16297T996 ）</w:t>
            </w:r>
            <w:r>
              <w:rPr>
                <w:rFonts w:hint="default" w:ascii="Times New Roman" w:hAnsi="Times New Roman" w:cs="Times New Roman"/>
                <w:color w:val="auto"/>
                <w:sz w:val="24"/>
                <w:lang w:val="en-US" w:eastAsia="zh-CN"/>
              </w:rPr>
              <w:t>表2标准。加强生产管理，减少大气污染物无组织排放。</w:t>
            </w:r>
          </w:p>
          <w:p>
            <w:pPr>
              <w:spacing w:line="360" w:lineRule="auto"/>
              <w:ind w:firstLine="480" w:firstLineChars="200"/>
              <w:rPr>
                <w:rFonts w:hint="default" w:ascii="Times New Roman" w:hAnsi="Times New Roman" w:cs="Times New Roman"/>
                <w:color w:val="auto"/>
                <w:sz w:val="24"/>
                <w:lang w:val="en-US" w:eastAsia="zh-CN"/>
              </w:rPr>
            </w:pPr>
            <w:bookmarkStart w:id="2" w:name="bookmark8"/>
            <w:r>
              <w:rPr>
                <w:rFonts w:hint="default" w:ascii="Times New Roman" w:hAnsi="Times New Roman" w:cs="Times New Roman"/>
                <w:color w:val="auto"/>
                <w:sz w:val="24"/>
                <w:lang w:val="en-US" w:eastAsia="zh-CN"/>
              </w:rPr>
              <w:t>三</w:t>
            </w:r>
            <w:bookmarkEnd w:id="2"/>
            <w:r>
              <w:rPr>
                <w:rFonts w:hint="default" w:ascii="Times New Roman" w:hAnsi="Times New Roman" w:cs="Times New Roman"/>
                <w:color w:val="auto"/>
                <w:sz w:val="24"/>
                <w:lang w:val="en-US" w:eastAsia="zh-CN"/>
              </w:rPr>
              <w:t>、合理布局，选用低噪音设备，采取有效消声、隔声、防振措施，确保厂界噪声达《工业企业厂界环境噪声排放标准》</w:t>
            </w:r>
            <w:r>
              <w:rPr>
                <w:rFonts w:hint="default" w:ascii="Times New Roman" w:hAnsi="Times New Roman" w:cs="Times New Roman"/>
                <w:color w:val="auto"/>
                <w:sz w:val="24"/>
                <w:lang w:val="en-US" w:eastAsia="en-US"/>
              </w:rPr>
              <w:t>（GB12348-2008 ）</w:t>
            </w:r>
            <w:r>
              <w:rPr>
                <w:rFonts w:hint="eastAsia" w:ascii="Times New Roman" w:hAnsi="Times New Roman" w:cs="Times New Roman"/>
                <w:color w:val="auto"/>
                <w:sz w:val="24"/>
                <w:lang w:val="en-US" w:eastAsia="zh-CN"/>
              </w:rPr>
              <w:t>2</w:t>
            </w:r>
            <w:r>
              <w:rPr>
                <w:rFonts w:hint="default" w:ascii="Times New Roman" w:hAnsi="Times New Roman" w:cs="Times New Roman"/>
                <w:color w:val="auto"/>
                <w:sz w:val="24"/>
                <w:lang w:val="en-US" w:eastAsia="zh-CN"/>
              </w:rPr>
              <w:t>类</w:t>
            </w:r>
            <w:r>
              <w:rPr>
                <w:rFonts w:hint="eastAsia" w:ascii="Times New Roman" w:hAnsi="Times New Roman" w:cs="Times New Roman"/>
                <w:color w:val="auto"/>
                <w:sz w:val="24"/>
                <w:lang w:val="en-US" w:eastAsia="zh-CN"/>
              </w:rPr>
              <w:t>（东侧执行4类）</w:t>
            </w:r>
            <w:r>
              <w:rPr>
                <w:rFonts w:hint="default" w:ascii="Times New Roman" w:hAnsi="Times New Roman" w:cs="Times New Roman"/>
                <w:color w:val="auto"/>
                <w:sz w:val="24"/>
                <w:lang w:val="en-US" w:eastAsia="zh-CN"/>
              </w:rPr>
              <w:t>。</w:t>
            </w:r>
          </w:p>
          <w:p>
            <w:pPr>
              <w:spacing w:line="360" w:lineRule="auto"/>
              <w:ind w:firstLine="480" w:firstLineChars="200"/>
              <w:rPr>
                <w:rFonts w:hint="default" w:ascii="Times New Roman" w:hAnsi="Times New Roman" w:cs="Times New Roman"/>
                <w:color w:val="auto"/>
                <w:sz w:val="24"/>
                <w:lang w:val="en-US" w:eastAsia="zh-CN"/>
              </w:rPr>
            </w:pPr>
            <w:bookmarkStart w:id="3" w:name="bookmark9"/>
            <w:r>
              <w:rPr>
                <w:rFonts w:hint="default" w:ascii="Times New Roman" w:hAnsi="Times New Roman" w:cs="Times New Roman"/>
                <w:color w:val="auto"/>
                <w:sz w:val="24"/>
                <w:lang w:val="en-US" w:eastAsia="zh-CN"/>
              </w:rPr>
              <w:t>四</w:t>
            </w:r>
            <w:bookmarkEnd w:id="3"/>
            <w:r>
              <w:rPr>
                <w:rFonts w:hint="default" w:ascii="Times New Roman" w:hAnsi="Times New Roman" w:cs="Times New Roman"/>
                <w:color w:val="auto"/>
                <w:sz w:val="24"/>
                <w:lang w:val="en-US" w:eastAsia="zh-CN"/>
              </w:rPr>
              <w:t>、妥善处置或综合利用其它各类一般工业固体废弃物，生活垃圾（船舶、陆域）委托当地环卫部门处置，固体废弃物零排放。</w:t>
            </w:r>
          </w:p>
          <w:p>
            <w:pPr>
              <w:spacing w:line="360" w:lineRule="auto"/>
              <w:ind w:firstLine="480" w:firstLineChars="200"/>
              <w:rPr>
                <w:rFonts w:hint="default" w:ascii="Times New Roman" w:hAnsi="Times New Roman" w:cs="Times New Roman"/>
                <w:color w:val="auto"/>
                <w:sz w:val="24"/>
                <w:lang w:val="en-US" w:eastAsia="zh-CN"/>
              </w:rPr>
            </w:pPr>
            <w:bookmarkStart w:id="4" w:name="bookmark10"/>
            <w:r>
              <w:rPr>
                <w:rFonts w:hint="default" w:ascii="Times New Roman" w:hAnsi="Times New Roman" w:cs="Times New Roman"/>
                <w:color w:val="auto"/>
                <w:sz w:val="24"/>
                <w:lang w:val="en-US" w:eastAsia="zh-CN"/>
              </w:rPr>
              <w:t>五</w:t>
            </w:r>
            <w:bookmarkEnd w:id="4"/>
            <w:r>
              <w:rPr>
                <w:rFonts w:hint="default" w:ascii="Times New Roman" w:hAnsi="Times New Roman" w:cs="Times New Roman"/>
                <w:color w:val="auto"/>
                <w:sz w:val="24"/>
                <w:lang w:val="en-US" w:eastAsia="zh-CN"/>
              </w:rPr>
              <w:t>、同意报告表所述以</w:t>
            </w:r>
            <w:r>
              <w:rPr>
                <w:rFonts w:hint="eastAsia" w:ascii="Times New Roman" w:hAnsi="Times New Roman" w:cs="Times New Roman"/>
                <w:color w:val="auto"/>
                <w:sz w:val="24"/>
                <w:lang w:val="en-US" w:eastAsia="zh-CN"/>
              </w:rPr>
              <w:t>码头</w:t>
            </w:r>
            <w:r>
              <w:rPr>
                <w:rFonts w:hint="default" w:ascii="Times New Roman" w:hAnsi="Times New Roman" w:cs="Times New Roman"/>
                <w:color w:val="auto"/>
                <w:sz w:val="24"/>
                <w:lang w:val="en-US" w:eastAsia="zh-CN"/>
              </w:rPr>
              <w:t>边界为起点设置</w:t>
            </w:r>
            <w:r>
              <w:rPr>
                <w:rFonts w:hint="default" w:ascii="Times New Roman" w:hAnsi="Times New Roman" w:cs="Times New Roman"/>
                <w:color w:val="auto"/>
                <w:sz w:val="24"/>
                <w:lang w:val="en-US" w:eastAsia="en-US"/>
              </w:rPr>
              <w:t>50m</w:t>
            </w:r>
            <w:r>
              <w:rPr>
                <w:rFonts w:hint="default" w:ascii="Times New Roman" w:hAnsi="Times New Roman" w:cs="Times New Roman"/>
                <w:color w:val="auto"/>
                <w:sz w:val="24"/>
                <w:lang w:val="en-US" w:eastAsia="zh-CN"/>
              </w:rPr>
              <w:t>卫生防护距离的要求，在此范围内不得设置居民住宅等环境敏感目标。</w:t>
            </w:r>
          </w:p>
          <w:p>
            <w:pPr>
              <w:spacing w:line="360" w:lineRule="auto"/>
              <w:ind w:firstLine="480" w:firstLineChars="200"/>
              <w:rPr>
                <w:rFonts w:hint="default" w:ascii="Times New Roman" w:hAnsi="Times New Roman" w:cs="Times New Roman"/>
                <w:color w:val="auto"/>
                <w:sz w:val="24"/>
                <w:lang w:val="en-US" w:eastAsia="zh-CN"/>
              </w:rPr>
            </w:pPr>
            <w:bookmarkStart w:id="5" w:name="bookmark11"/>
            <w:r>
              <w:rPr>
                <w:rFonts w:hint="default" w:ascii="Times New Roman" w:hAnsi="Times New Roman" w:cs="Times New Roman"/>
                <w:color w:val="auto"/>
                <w:sz w:val="24"/>
                <w:lang w:val="en-US" w:eastAsia="zh-CN"/>
              </w:rPr>
              <w:t>六</w:t>
            </w:r>
            <w:bookmarkEnd w:id="5"/>
            <w:r>
              <w:rPr>
                <w:rFonts w:hint="default" w:ascii="Times New Roman" w:hAnsi="Times New Roman" w:cs="Times New Roman"/>
                <w:color w:val="auto"/>
                <w:sz w:val="24"/>
                <w:lang w:val="en-US" w:eastAsia="zh-CN"/>
              </w:rPr>
              <w:t>、该项目在设计、施工建设和生产中总平面布局以及主要工艺 设备、储运设施、公辅工程、污染防治设施安装、使用中涉及安全生 产的应遵守设计使用规范和相关主管部门要求。</w:t>
            </w:r>
          </w:p>
          <w:p>
            <w:pPr>
              <w:spacing w:line="360" w:lineRule="auto"/>
              <w:ind w:firstLine="480" w:firstLineChars="200"/>
              <w:rPr>
                <w:rFonts w:hint="default" w:ascii="Times New Roman" w:hAnsi="Times New Roman" w:cs="Times New Roman"/>
                <w:color w:val="auto"/>
                <w:sz w:val="24"/>
                <w:lang w:val="en-US" w:eastAsia="zh-CN"/>
              </w:rPr>
            </w:pPr>
            <w:bookmarkStart w:id="6" w:name="bookmark12"/>
            <w:r>
              <w:rPr>
                <w:rFonts w:hint="default" w:ascii="Times New Roman" w:hAnsi="Times New Roman" w:cs="Times New Roman"/>
                <w:color w:val="auto"/>
                <w:sz w:val="24"/>
                <w:lang w:val="en-US" w:eastAsia="zh-CN"/>
              </w:rPr>
              <w:t>七</w:t>
            </w:r>
            <w:bookmarkEnd w:id="6"/>
            <w:r>
              <w:rPr>
                <w:rFonts w:hint="default" w:ascii="Times New Roman" w:hAnsi="Times New Roman" w:cs="Times New Roman"/>
                <w:color w:val="auto"/>
                <w:sz w:val="24"/>
                <w:lang w:val="en-US" w:eastAsia="zh-CN"/>
              </w:rPr>
              <w:t>、建设单位应对环境治理设施开展安全风险辨识管控，要健全 内部污染防治设施稳定运行和管理责任制度，严格依据标准规范建设 环境治理设施，确保环境治理设施安全、稳定、有效运行。</w:t>
            </w:r>
          </w:p>
          <w:p>
            <w:pPr>
              <w:spacing w:line="360" w:lineRule="auto"/>
              <w:ind w:firstLine="480" w:firstLineChars="200"/>
              <w:rPr>
                <w:rFonts w:hint="default" w:ascii="Times New Roman" w:hAnsi="Times New Roman" w:cs="Times New Roman"/>
                <w:color w:val="auto"/>
                <w:sz w:val="24"/>
                <w:lang w:val="en-US" w:eastAsia="zh-CN"/>
              </w:rPr>
            </w:pPr>
            <w:bookmarkStart w:id="7" w:name="bookmark13"/>
            <w:r>
              <w:rPr>
                <w:rFonts w:hint="default" w:ascii="Times New Roman" w:hAnsi="Times New Roman" w:cs="Times New Roman"/>
                <w:color w:val="auto"/>
                <w:sz w:val="24"/>
                <w:lang w:val="en-US" w:eastAsia="zh-CN"/>
              </w:rPr>
              <w:t>八</w:t>
            </w:r>
            <w:bookmarkEnd w:id="7"/>
            <w:r>
              <w:rPr>
                <w:rFonts w:hint="default" w:ascii="Times New Roman" w:hAnsi="Times New Roman" w:cs="Times New Roman"/>
                <w:color w:val="auto"/>
                <w:sz w:val="24"/>
                <w:lang w:val="en-US" w:eastAsia="zh-CN"/>
              </w:rPr>
              <w:t>、按苏环控</w:t>
            </w:r>
            <w:r>
              <w:rPr>
                <w:rFonts w:hint="default" w:ascii="Times New Roman" w:hAnsi="Times New Roman" w:cs="Times New Roman"/>
                <w:color w:val="auto"/>
                <w:sz w:val="24"/>
                <w:lang w:val="en-US" w:eastAsia="en-US"/>
              </w:rPr>
              <w:t xml:space="preserve">[97] </w:t>
            </w:r>
            <w:r>
              <w:rPr>
                <w:rFonts w:hint="default" w:ascii="Times New Roman" w:hAnsi="Times New Roman" w:cs="Times New Roman"/>
                <w:color w:val="auto"/>
                <w:sz w:val="24"/>
                <w:lang w:val="en-US" w:eastAsia="zh-CN"/>
              </w:rPr>
              <w:t>122号文要求，规范设置各类排污口和标识。 建设单位应按环评报告所述的企业自行监测要求规范开展自行监测。</w:t>
            </w:r>
          </w:p>
          <w:p>
            <w:pPr>
              <w:spacing w:line="360" w:lineRule="auto"/>
              <w:ind w:firstLine="480" w:firstLineChars="200"/>
              <w:rPr>
                <w:rFonts w:hint="default" w:ascii="Times New Roman" w:hAnsi="Times New Roman" w:cs="Times New Roman"/>
                <w:color w:val="auto"/>
                <w:sz w:val="24"/>
                <w:lang w:val="en-US" w:eastAsia="zh-CN"/>
              </w:rPr>
            </w:pPr>
            <w:bookmarkStart w:id="8" w:name="bookmark14"/>
            <w:r>
              <w:rPr>
                <w:rFonts w:hint="default" w:ascii="Times New Roman" w:hAnsi="Times New Roman" w:cs="Times New Roman"/>
                <w:color w:val="auto"/>
                <w:sz w:val="24"/>
                <w:lang w:val="en-US" w:eastAsia="zh-CN"/>
              </w:rPr>
              <w:t>九</w:t>
            </w:r>
            <w:bookmarkEnd w:id="8"/>
            <w:r>
              <w:rPr>
                <w:rFonts w:hint="default" w:ascii="Times New Roman" w:hAnsi="Times New Roman" w:cs="Times New Roman"/>
                <w:color w:val="auto"/>
                <w:sz w:val="24"/>
                <w:lang w:val="en-US" w:eastAsia="zh-CN"/>
              </w:rPr>
              <w:t>、该项目实施后，建设单位应在排放污染物之前按照国家规定的程序和要求向环保部门办理排污许可相关手续，做到持证排污、按证排污。按照《建设项目竣工环境保护验收暂行办法》办理环保设施竣工验收手续。需要配套建设的环境保护设施未建成、未经验收或者 经验收不合格，建设项目已投入生产或者使用的，生态环境部门将依法进行查处。</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十、苏州市常熟生态环境局组织开展该工程的</w:t>
            </w:r>
            <w:r>
              <w:rPr>
                <w:rFonts w:hint="default" w:ascii="Times New Roman" w:hAnsi="Times New Roman" w:cs="Times New Roman"/>
                <w:color w:val="auto"/>
                <w:sz w:val="24"/>
                <w:lang w:val="zh-CN" w:eastAsia="zh-CN"/>
              </w:rPr>
              <w:t>“三</w:t>
            </w:r>
            <w:r>
              <w:rPr>
                <w:rFonts w:hint="default" w:ascii="Times New Roman" w:hAnsi="Times New Roman" w:cs="Times New Roman"/>
                <w:color w:val="auto"/>
                <w:sz w:val="24"/>
                <w:lang w:val="en-US" w:eastAsia="zh-CN"/>
              </w:rPr>
              <w:t>同时”监督检查和日常监督管理工作，苏州市生态环境综合行政执法局负责不定期 抽查。</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十一、建设单位是该建设项目环境信息公开的主体，须自收到我 局批复后及时将该项目报告表的最终版本予以公开。同时应按照《建 设项目环境影响评价信息公开机制方案》（环发〔2015〕162号）做 好建设项目开工前、施工期和建成后的信息公开工作。</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十二、如该项目所涉及污染物排放标准发生变化，应执行最新的 排放标准。</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十三、</w:t>
            </w:r>
            <w:r>
              <w:rPr>
                <w:rFonts w:hint="default" w:ascii="Times New Roman" w:hAnsi="Times New Roman" w:cs="Times New Roman"/>
                <w:sz w:val="24"/>
                <w:szCs w:val="24"/>
                <w:lang w:val="en-US" w:eastAsia="zh-CN"/>
              </w:rPr>
              <w:t>该项目在建设过程中若项目的性质、规模、地点、采用的生产工艺或者防治污染、防止生态破坏的措施、设施发生重大变动的，应当重新报批项目的环境影响评价文件。自批准之日起，如超过5年方决定工程开工建设的，环境影响评价文件须报重新</w:t>
            </w:r>
            <w:r>
              <w:rPr>
                <w:rFonts w:hint="eastAsia" w:ascii="Times New Roman" w:hAnsi="Times New Roman" w:cs="Times New Roman"/>
                <w:sz w:val="24"/>
                <w:szCs w:val="24"/>
                <w:lang w:val="en-US" w:eastAsia="zh-CN"/>
              </w:rPr>
              <w:t>审核</w:t>
            </w:r>
          </w:p>
        </w:tc>
      </w:tr>
    </w:tbl>
    <w:p>
      <w:pPr>
        <w:pStyle w:val="2"/>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bidi w:val="0"/>
        <w:jc w:val="center"/>
        <w:rPr>
          <w:b/>
          <w:bCs/>
          <w:sz w:val="32"/>
          <w:szCs w:val="32"/>
        </w:rPr>
      </w:pPr>
      <w:r>
        <w:rPr>
          <w:b/>
          <w:bCs/>
          <w:sz w:val="32"/>
          <w:szCs w:val="32"/>
        </w:rPr>
        <w:t>表6 环境保护措施执行情况</w:t>
      </w:r>
    </w:p>
    <w:tbl>
      <w:tblPr>
        <w:tblStyle w:val="12"/>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4"/>
        <w:gridCol w:w="1624"/>
        <w:gridCol w:w="2338"/>
        <w:gridCol w:w="2339"/>
        <w:gridCol w:w="23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7" w:hRule="atLeast"/>
        </w:trPr>
        <w:tc>
          <w:tcPr>
            <w:tcW w:w="2338" w:type="dxa"/>
            <w:gridSpan w:val="2"/>
            <w:vAlign w:val="center"/>
          </w:tcPr>
          <w:p>
            <w:pPr>
              <w:pStyle w:val="2"/>
              <w:snapToGrid w:val="0"/>
              <w:jc w:val="center"/>
              <w:rPr>
                <w:color w:val="auto"/>
              </w:rPr>
            </w:pPr>
            <w:r>
              <w:rPr>
                <w:sz w:val="24"/>
              </w:rPr>
              <mc:AlternateContent>
                <mc:Choice Requires="wps">
                  <w:drawing>
                    <wp:anchor distT="0" distB="0" distL="114300" distR="114300" simplePos="0" relativeHeight="251661312" behindDoc="0" locked="0" layoutInCell="1" allowOverlap="1">
                      <wp:simplePos x="0" y="0"/>
                      <wp:positionH relativeFrom="column">
                        <wp:posOffset>-77470</wp:posOffset>
                      </wp:positionH>
                      <wp:positionV relativeFrom="paragraph">
                        <wp:posOffset>-635</wp:posOffset>
                      </wp:positionV>
                      <wp:extent cx="1504950" cy="752475"/>
                      <wp:effectExtent l="1905" t="4445" r="17145" b="5080"/>
                      <wp:wrapNone/>
                      <wp:docPr id="43" name="直接连接符 43"/>
                      <wp:cNvGraphicFramePr/>
                      <a:graphic xmlns:a="http://schemas.openxmlformats.org/drawingml/2006/main">
                        <a:graphicData uri="http://schemas.microsoft.com/office/word/2010/wordprocessingShape">
                          <wps:wsp>
                            <wps:cNvCnPr/>
                            <wps:spPr>
                              <a:xfrm>
                                <a:off x="1075055" y="1316355"/>
                                <a:ext cx="1504950" cy="75247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6.1pt;margin-top:-0.05pt;height:59.25pt;width:118.5pt;z-index:251661312;mso-width-relative:page;mso-height-relative:page;" filled="f" stroked="t" coordsize="21600,21600" o:gfxdata="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AhRnOfUAAAACQEAAA8AAAAAAAAAAQAgAAAAIgAAAGRycy9kb3ducmV2LnhtbFBLAQIUABQA&#10;AAAIAIdO4kBpyO6K9AEAAMQDAAAOAAAAAAAAAAEAIAAAACMBAABkcnMvZTJvRG9jLnhtbFBLBQYA&#10;AAAABgAGAFkBAACJBQAAAAA=&#10;">
                      <v:fill on="f" focussize="0,0"/>
                      <v:stroke weight="0.25pt" color="#000000 [3213]" miterlimit="8" joinstyle="miter"/>
                      <v:imagedata o:title=""/>
                      <o:lock v:ext="edit" aspectratio="f"/>
                    </v:line>
                  </w:pict>
                </mc:Fallback>
              </mc:AlternateContent>
            </w:r>
          </w:p>
          <w:p>
            <w:pPr>
              <w:pStyle w:val="2"/>
              <w:ind w:firstLine="1440" w:firstLineChars="600"/>
              <w:jc w:val="both"/>
              <w:rPr>
                <w:rFonts w:hint="eastAsia"/>
                <w:color w:val="auto"/>
              </w:rPr>
            </w:pPr>
            <w:r>
              <w:rPr>
                <w:rFonts w:hint="eastAsia"/>
                <w:color w:val="auto"/>
              </w:rPr>
              <w:t>项目</w:t>
            </w:r>
          </w:p>
          <w:p>
            <w:pPr>
              <w:pStyle w:val="2"/>
              <w:jc w:val="both"/>
              <w:rPr>
                <w:color w:val="auto"/>
              </w:rPr>
            </w:pPr>
            <w:r>
              <w:rPr>
                <w:rFonts w:hint="eastAsia"/>
                <w:color w:val="auto"/>
              </w:rPr>
              <w:t>阶段</w:t>
            </w:r>
          </w:p>
        </w:tc>
        <w:tc>
          <w:tcPr>
            <w:tcW w:w="2338" w:type="dxa"/>
            <w:vAlign w:val="center"/>
          </w:tcPr>
          <w:p>
            <w:pPr>
              <w:pStyle w:val="2"/>
              <w:jc w:val="center"/>
              <w:rPr>
                <w:color w:val="auto"/>
              </w:rPr>
            </w:pPr>
            <w:r>
              <w:rPr>
                <w:rFonts w:hint="eastAsia"/>
                <w:color w:val="auto"/>
              </w:rPr>
              <w:t>环境影响报告表及</w:t>
            </w:r>
            <w:r>
              <w:rPr>
                <w:rFonts w:hint="eastAsia"/>
                <w:color w:val="auto"/>
                <w:lang w:val="en-US" w:eastAsia="zh-CN"/>
              </w:rPr>
              <w:t>审</w:t>
            </w:r>
            <w:r>
              <w:rPr>
                <w:rFonts w:hint="eastAsia"/>
                <w:color w:val="auto"/>
              </w:rPr>
              <w:t>批文件中要求的环境保护措施</w:t>
            </w:r>
          </w:p>
        </w:tc>
        <w:tc>
          <w:tcPr>
            <w:tcW w:w="2339" w:type="dxa"/>
            <w:vAlign w:val="center"/>
          </w:tcPr>
          <w:p>
            <w:pPr>
              <w:pStyle w:val="2"/>
              <w:jc w:val="center"/>
              <w:rPr>
                <w:color w:val="auto"/>
              </w:rPr>
            </w:pPr>
            <w:r>
              <w:rPr>
                <w:rFonts w:hint="eastAsia"/>
                <w:color w:val="auto"/>
              </w:rPr>
              <w:t>环境保护措施落实情况</w:t>
            </w:r>
          </w:p>
        </w:tc>
        <w:tc>
          <w:tcPr>
            <w:tcW w:w="2339" w:type="dxa"/>
            <w:vAlign w:val="center"/>
          </w:tcPr>
          <w:p>
            <w:pPr>
              <w:pStyle w:val="2"/>
              <w:jc w:val="center"/>
              <w:rPr>
                <w:color w:val="auto"/>
              </w:rPr>
            </w:pPr>
            <w:r>
              <w:rPr>
                <w:rFonts w:hint="eastAsia"/>
                <w:color w:val="auto"/>
              </w:rPr>
              <w:t>措施执行效果及未采取措施的原因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714" w:type="dxa"/>
            <w:vMerge w:val="restart"/>
            <w:vAlign w:val="center"/>
          </w:tcPr>
          <w:p>
            <w:pPr>
              <w:pStyle w:val="2"/>
              <w:jc w:val="center"/>
              <w:rPr>
                <w:rFonts w:hint="eastAsia" w:eastAsia="宋体"/>
                <w:color w:val="auto"/>
                <w:lang w:val="en-US" w:eastAsia="zh-CN"/>
              </w:rPr>
            </w:pPr>
            <w:r>
              <w:rPr>
                <w:rFonts w:hint="eastAsia"/>
                <w:color w:val="auto"/>
                <w:lang w:val="en-US" w:eastAsia="zh-CN"/>
              </w:rPr>
              <w:t>设计阶段</w:t>
            </w:r>
          </w:p>
        </w:tc>
        <w:tc>
          <w:tcPr>
            <w:tcW w:w="1624" w:type="dxa"/>
            <w:vAlign w:val="center"/>
          </w:tcPr>
          <w:p>
            <w:pPr>
              <w:pStyle w:val="2"/>
              <w:jc w:val="center"/>
              <w:rPr>
                <w:rFonts w:hint="eastAsia" w:ascii="宋体" w:hAnsi="宋体" w:eastAsia="宋体" w:cs="宋体"/>
                <w:color w:val="auto"/>
                <w:sz w:val="24"/>
                <w:szCs w:val="24"/>
                <w:lang w:val="en-US" w:eastAsia="zh-CN" w:bidi="ar-SA"/>
              </w:rPr>
            </w:pPr>
            <w:r>
              <w:rPr>
                <w:rFonts w:hint="eastAsia"/>
                <w:color w:val="auto"/>
              </w:rPr>
              <w:t>生态影响</w:t>
            </w:r>
          </w:p>
        </w:tc>
        <w:tc>
          <w:tcPr>
            <w:tcW w:w="2338"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714" w:type="dxa"/>
            <w:vMerge w:val="continue"/>
            <w:vAlign w:val="center"/>
          </w:tcPr>
          <w:p>
            <w:pPr>
              <w:pStyle w:val="2"/>
              <w:jc w:val="center"/>
              <w:rPr>
                <w:color w:val="auto"/>
              </w:rPr>
            </w:pPr>
          </w:p>
        </w:tc>
        <w:tc>
          <w:tcPr>
            <w:tcW w:w="1624" w:type="dxa"/>
            <w:vAlign w:val="center"/>
          </w:tcPr>
          <w:p>
            <w:pPr>
              <w:pStyle w:val="2"/>
              <w:jc w:val="center"/>
              <w:rPr>
                <w:rFonts w:ascii="宋体" w:hAnsi="宋体" w:eastAsia="宋体" w:cs="宋体"/>
                <w:color w:val="auto"/>
                <w:sz w:val="24"/>
                <w:szCs w:val="24"/>
                <w:lang w:val="en-US" w:eastAsia="zh-CN" w:bidi="ar-SA"/>
              </w:rPr>
            </w:pPr>
            <w:r>
              <w:rPr>
                <w:rFonts w:hint="eastAsia"/>
                <w:color w:val="auto"/>
              </w:rPr>
              <w:t>污染影响</w:t>
            </w:r>
          </w:p>
        </w:tc>
        <w:tc>
          <w:tcPr>
            <w:tcW w:w="2338"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714" w:type="dxa"/>
            <w:vMerge w:val="continue"/>
            <w:vAlign w:val="center"/>
          </w:tcPr>
          <w:p>
            <w:pPr>
              <w:pStyle w:val="2"/>
              <w:jc w:val="center"/>
              <w:rPr>
                <w:color w:val="auto"/>
              </w:rPr>
            </w:pPr>
          </w:p>
        </w:tc>
        <w:tc>
          <w:tcPr>
            <w:tcW w:w="1624" w:type="dxa"/>
            <w:vAlign w:val="center"/>
          </w:tcPr>
          <w:p>
            <w:pPr>
              <w:pStyle w:val="2"/>
              <w:jc w:val="center"/>
              <w:rPr>
                <w:rFonts w:hint="default" w:ascii="宋体" w:hAnsi="宋体" w:eastAsia="宋体" w:cs="宋体"/>
                <w:color w:val="auto"/>
                <w:sz w:val="24"/>
                <w:szCs w:val="24"/>
                <w:lang w:val="en-US" w:eastAsia="zh-CN" w:bidi="ar-SA"/>
              </w:rPr>
            </w:pPr>
            <w:r>
              <w:rPr>
                <w:rFonts w:hint="eastAsia"/>
                <w:color w:val="auto"/>
                <w:lang w:val="en-US" w:eastAsia="zh-CN"/>
              </w:rPr>
              <w:t>社会影响</w:t>
            </w:r>
          </w:p>
        </w:tc>
        <w:tc>
          <w:tcPr>
            <w:tcW w:w="2338"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2"/>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714" w:type="dxa"/>
            <w:vMerge w:val="restart"/>
            <w:vAlign w:val="center"/>
          </w:tcPr>
          <w:p>
            <w:pPr>
              <w:pStyle w:val="2"/>
              <w:jc w:val="center"/>
              <w:rPr>
                <w:rFonts w:hint="eastAsia"/>
                <w:color w:val="auto"/>
              </w:rPr>
            </w:pPr>
            <w:r>
              <w:rPr>
                <w:rFonts w:hint="eastAsia"/>
                <w:color w:val="auto"/>
              </w:rPr>
              <w:t>施工期</w:t>
            </w:r>
          </w:p>
        </w:tc>
        <w:tc>
          <w:tcPr>
            <w:tcW w:w="1624" w:type="dxa"/>
            <w:vAlign w:val="center"/>
          </w:tcPr>
          <w:p>
            <w:pPr>
              <w:pStyle w:val="2"/>
              <w:jc w:val="center"/>
              <w:rPr>
                <w:rFonts w:hint="eastAsia" w:ascii="宋体" w:hAnsi="宋体" w:eastAsia="宋体" w:cs="宋体"/>
                <w:color w:val="auto"/>
                <w:sz w:val="24"/>
                <w:szCs w:val="24"/>
                <w:lang w:val="en-US" w:eastAsia="zh-CN" w:bidi="ar-SA"/>
              </w:rPr>
            </w:pPr>
            <w:r>
              <w:rPr>
                <w:rFonts w:hint="eastAsia"/>
                <w:color w:val="auto"/>
              </w:rPr>
              <w:t>生态影响</w:t>
            </w:r>
          </w:p>
        </w:tc>
        <w:tc>
          <w:tcPr>
            <w:tcW w:w="2338" w:type="dxa"/>
            <w:vMerge w:val="restart"/>
            <w:vAlign w:val="center"/>
          </w:tcPr>
          <w:p>
            <w:pPr>
              <w:rPr>
                <w:color w:val="auto"/>
              </w:rPr>
            </w:pPr>
            <w:r>
              <w:rPr>
                <w:rFonts w:hint="default" w:ascii="Times New Roman" w:hAnsi="Times New Roman" w:cs="Times New Roman"/>
                <w:color w:val="auto"/>
                <w:sz w:val="24"/>
                <w:szCs w:val="32"/>
              </w:rPr>
              <w:t>本项目为补办环评手续，故不考虑其施工期影响。</w:t>
            </w:r>
          </w:p>
        </w:tc>
        <w:tc>
          <w:tcPr>
            <w:tcW w:w="2339" w:type="dxa"/>
            <w:vMerge w:val="restart"/>
            <w:vAlign w:val="center"/>
          </w:tcPr>
          <w:p>
            <w:pPr>
              <w:pStyle w:val="2"/>
              <w:jc w:val="center"/>
              <w:rPr>
                <w:color w:val="auto"/>
              </w:rPr>
            </w:pPr>
            <w:r>
              <w:rPr>
                <w:rFonts w:hint="default" w:ascii="Times New Roman" w:hAnsi="Times New Roman" w:cs="Times New Roman"/>
                <w:color w:val="auto"/>
                <w:sz w:val="24"/>
                <w:szCs w:val="32"/>
              </w:rPr>
              <w:t>本项目为补办环评手续，故不考虑其施工期影响。</w:t>
            </w:r>
          </w:p>
        </w:tc>
        <w:tc>
          <w:tcPr>
            <w:tcW w:w="2339" w:type="dxa"/>
            <w:vMerge w:val="restart"/>
            <w:vAlign w:val="center"/>
          </w:tcPr>
          <w:p>
            <w:pPr>
              <w:pStyle w:val="2"/>
              <w:jc w:val="center"/>
              <w:rPr>
                <w:color w:val="auto"/>
              </w:rPr>
            </w:pPr>
            <w:r>
              <w:rPr>
                <w:rFonts w:hint="default" w:ascii="Times New Roman" w:hAnsi="Times New Roman" w:cs="Times New Roman"/>
                <w:color w:val="auto"/>
                <w:sz w:val="24"/>
                <w:szCs w:val="32"/>
              </w:rPr>
              <w:t>本项目为补办环评手续，故不考虑其施工期影响。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rPr>
        <w:tc>
          <w:tcPr>
            <w:tcW w:w="714" w:type="dxa"/>
            <w:vMerge w:val="continue"/>
            <w:vAlign w:val="center"/>
          </w:tcPr>
          <w:p>
            <w:pPr>
              <w:pStyle w:val="2"/>
              <w:jc w:val="center"/>
              <w:rPr>
                <w:color w:val="auto"/>
              </w:rPr>
            </w:pPr>
          </w:p>
        </w:tc>
        <w:tc>
          <w:tcPr>
            <w:tcW w:w="1624" w:type="dxa"/>
            <w:vAlign w:val="center"/>
          </w:tcPr>
          <w:p>
            <w:pPr>
              <w:pStyle w:val="2"/>
              <w:jc w:val="center"/>
              <w:rPr>
                <w:color w:val="auto"/>
              </w:rPr>
            </w:pPr>
            <w:r>
              <w:rPr>
                <w:rFonts w:hint="eastAsia"/>
                <w:color w:val="auto"/>
              </w:rPr>
              <w:t>污染影响</w:t>
            </w:r>
          </w:p>
        </w:tc>
        <w:tc>
          <w:tcPr>
            <w:tcW w:w="2338" w:type="dxa"/>
            <w:vMerge w:val="continue"/>
            <w:vAlign w:val="center"/>
          </w:tcPr>
          <w:p>
            <w:pPr>
              <w:rPr>
                <w:color w:val="auto"/>
              </w:rPr>
            </w:pPr>
          </w:p>
        </w:tc>
        <w:tc>
          <w:tcPr>
            <w:tcW w:w="2339" w:type="dxa"/>
            <w:vMerge w:val="continue"/>
            <w:vAlign w:val="center"/>
          </w:tcPr>
          <w:p>
            <w:pPr>
              <w:pStyle w:val="2"/>
              <w:jc w:val="center"/>
              <w:rPr>
                <w:color w:val="auto"/>
              </w:rPr>
            </w:pPr>
          </w:p>
        </w:tc>
        <w:tc>
          <w:tcPr>
            <w:tcW w:w="2339" w:type="dxa"/>
            <w:vMerge w:val="continue"/>
            <w:vAlign w:val="center"/>
          </w:tcPr>
          <w:p>
            <w:pPr>
              <w:pStyle w:val="2"/>
              <w:jc w:val="center"/>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rPr>
        <w:tc>
          <w:tcPr>
            <w:tcW w:w="714" w:type="dxa"/>
            <w:vMerge w:val="continue"/>
            <w:vAlign w:val="center"/>
          </w:tcPr>
          <w:p>
            <w:pPr>
              <w:pStyle w:val="2"/>
              <w:jc w:val="center"/>
              <w:rPr>
                <w:color w:val="auto"/>
              </w:rPr>
            </w:pPr>
          </w:p>
        </w:tc>
        <w:tc>
          <w:tcPr>
            <w:tcW w:w="1624" w:type="dxa"/>
            <w:vAlign w:val="center"/>
          </w:tcPr>
          <w:p>
            <w:pPr>
              <w:pStyle w:val="2"/>
              <w:jc w:val="center"/>
              <w:rPr>
                <w:rFonts w:hint="default" w:eastAsia="宋体"/>
                <w:color w:val="auto"/>
                <w:lang w:val="en-US" w:eastAsia="zh-CN"/>
              </w:rPr>
            </w:pPr>
            <w:r>
              <w:rPr>
                <w:rFonts w:hint="eastAsia"/>
                <w:color w:val="auto"/>
                <w:lang w:val="en-US" w:eastAsia="zh-CN"/>
              </w:rPr>
              <w:t>社会影响</w:t>
            </w:r>
          </w:p>
        </w:tc>
        <w:tc>
          <w:tcPr>
            <w:tcW w:w="2338" w:type="dxa"/>
            <w:vMerge w:val="continue"/>
            <w:vAlign w:val="center"/>
          </w:tcPr>
          <w:p>
            <w:pPr>
              <w:rPr>
                <w:rFonts w:hint="default" w:ascii="Times New Roman" w:hAnsi="Times New Roman" w:cs="Times New Roman"/>
                <w:color w:val="auto"/>
                <w:sz w:val="24"/>
                <w:szCs w:val="32"/>
              </w:rPr>
            </w:pPr>
          </w:p>
        </w:tc>
        <w:tc>
          <w:tcPr>
            <w:tcW w:w="2339" w:type="dxa"/>
            <w:vMerge w:val="continue"/>
            <w:vAlign w:val="center"/>
          </w:tcPr>
          <w:p>
            <w:pPr>
              <w:pStyle w:val="2"/>
              <w:jc w:val="center"/>
              <w:rPr>
                <w:rFonts w:hint="default" w:ascii="Times New Roman" w:hAnsi="Times New Roman" w:cs="Times New Roman"/>
                <w:color w:val="auto"/>
                <w:sz w:val="24"/>
                <w:szCs w:val="32"/>
              </w:rPr>
            </w:pPr>
          </w:p>
        </w:tc>
        <w:tc>
          <w:tcPr>
            <w:tcW w:w="2339" w:type="dxa"/>
            <w:vMerge w:val="continue"/>
            <w:vAlign w:val="center"/>
          </w:tcPr>
          <w:p>
            <w:pPr>
              <w:pStyle w:val="2"/>
              <w:jc w:val="center"/>
              <w:rPr>
                <w:rFonts w:hint="default" w:ascii="Times New Roman" w:hAnsi="Times New Roman" w:cs="Times New Roman"/>
                <w:color w:val="auto"/>
                <w:sz w:val="24"/>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trPr>
        <w:tc>
          <w:tcPr>
            <w:tcW w:w="714" w:type="dxa"/>
            <w:vMerge w:val="restart"/>
            <w:vAlign w:val="center"/>
          </w:tcPr>
          <w:p>
            <w:pPr>
              <w:pStyle w:val="2"/>
              <w:jc w:val="center"/>
              <w:rPr>
                <w:color w:val="auto"/>
              </w:rPr>
            </w:pPr>
            <w:r>
              <w:rPr>
                <w:rFonts w:hint="eastAsia"/>
                <w:color w:val="auto"/>
              </w:rPr>
              <w:t>运行期</w:t>
            </w:r>
          </w:p>
        </w:tc>
        <w:tc>
          <w:tcPr>
            <w:tcW w:w="1624" w:type="dxa"/>
            <w:vAlign w:val="center"/>
          </w:tcPr>
          <w:p>
            <w:pPr>
              <w:pStyle w:val="2"/>
              <w:spacing w:line="400" w:lineRule="exact"/>
              <w:jc w:val="center"/>
              <w:rPr>
                <w:color w:val="auto"/>
              </w:rPr>
            </w:pPr>
            <w:r>
              <w:rPr>
                <w:rFonts w:ascii="Times New Roman" w:hAnsi="Times New Roman" w:cs="Times New Roman"/>
                <w:color w:val="auto"/>
              </w:rPr>
              <w:t>生态影响</w:t>
            </w:r>
          </w:p>
        </w:tc>
        <w:tc>
          <w:tcPr>
            <w:tcW w:w="2338" w:type="dxa"/>
            <w:vAlign w:val="center"/>
          </w:tcPr>
          <w:p>
            <w:pPr>
              <w:jc w:val="center"/>
              <w:rPr>
                <w:rFonts w:hint="default" w:ascii="Times New Roman" w:hAnsi="Times New Roman" w:eastAsia="宋体" w:cs="Times New Roman"/>
                <w:color w:val="auto"/>
                <w:sz w:val="24"/>
                <w:szCs w:val="32"/>
              </w:rPr>
            </w:pPr>
            <w:r>
              <w:rPr>
                <w:rFonts w:hint="default" w:ascii="Times New Roman" w:hAnsi="Times New Roman" w:cs="Times New Roman"/>
                <w:sz w:val="24"/>
                <w:szCs w:val="24"/>
                <w:vertAlign w:val="baseline"/>
                <w:lang w:val="en-US" w:eastAsia="zh-CN"/>
              </w:rPr>
              <w:t>/</w:t>
            </w:r>
          </w:p>
        </w:tc>
        <w:tc>
          <w:tcPr>
            <w:tcW w:w="2339" w:type="dxa"/>
            <w:vAlign w:val="center"/>
          </w:tcPr>
          <w:p>
            <w:pPr>
              <w:jc w:val="center"/>
              <w:rPr>
                <w:rFonts w:hint="default" w:ascii="Times New Roman" w:hAnsi="Times New Roman" w:eastAsia="宋体" w:cs="Times New Roman"/>
                <w:color w:val="auto"/>
                <w:sz w:val="24"/>
                <w:szCs w:val="32"/>
              </w:rPr>
            </w:pPr>
            <w:r>
              <w:rPr>
                <w:rFonts w:hint="default" w:ascii="Times New Roman" w:hAnsi="Times New Roman" w:eastAsia="宋体" w:cs="Times New Roman"/>
                <w:color w:val="auto"/>
                <w:sz w:val="24"/>
                <w:szCs w:val="32"/>
                <w:lang w:val="en-US" w:eastAsia="zh-CN"/>
              </w:rPr>
              <w:t>厂</w:t>
            </w:r>
            <w:r>
              <w:rPr>
                <w:rFonts w:hint="eastAsia" w:ascii="Times New Roman" w:hAnsi="Times New Roman" w:cs="Times New Roman"/>
                <w:color w:val="auto"/>
                <w:sz w:val="24"/>
                <w:szCs w:val="32"/>
                <w:lang w:val="en-US" w:eastAsia="zh-CN"/>
              </w:rPr>
              <w:t>区</w:t>
            </w:r>
            <w:r>
              <w:rPr>
                <w:rFonts w:hint="default" w:ascii="Times New Roman" w:hAnsi="Times New Roman" w:eastAsia="宋体" w:cs="Times New Roman"/>
                <w:color w:val="auto"/>
                <w:sz w:val="24"/>
                <w:szCs w:val="32"/>
                <w:lang w:val="en-US" w:eastAsia="zh-CN"/>
              </w:rPr>
              <w:t>内绿化</w:t>
            </w:r>
          </w:p>
        </w:tc>
        <w:tc>
          <w:tcPr>
            <w:tcW w:w="2339" w:type="dxa"/>
            <w:vAlign w:val="center"/>
          </w:tcPr>
          <w:p>
            <w:pPr>
              <w:jc w:val="center"/>
              <w:rPr>
                <w:rFonts w:hint="default" w:ascii="Times New Roman" w:hAnsi="Times New Roman" w:eastAsia="宋体" w:cs="Times New Roman"/>
                <w:color w:val="auto"/>
                <w:sz w:val="24"/>
                <w:szCs w:val="32"/>
                <w:lang w:val="en-US" w:eastAsia="zh-CN"/>
              </w:rPr>
            </w:pPr>
            <w:r>
              <w:rPr>
                <w:rFonts w:hint="eastAsia" w:ascii="Times New Roman" w:hAnsi="Times New Roman" w:cs="Times New Roman"/>
                <w:color w:val="auto"/>
                <w:sz w:val="24"/>
                <w:szCs w:val="32"/>
                <w:lang w:val="en-US" w:eastAsia="zh-CN"/>
              </w:rPr>
              <w:t>降噪、降尘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vAlign w:val="center"/>
          </w:tcPr>
          <w:p>
            <w:pPr>
              <w:pStyle w:val="2"/>
              <w:jc w:val="center"/>
              <w:rPr>
                <w:color w:val="auto"/>
              </w:rPr>
            </w:pPr>
          </w:p>
        </w:tc>
        <w:tc>
          <w:tcPr>
            <w:tcW w:w="1624" w:type="dxa"/>
            <w:vAlign w:val="center"/>
          </w:tcPr>
          <w:p>
            <w:pPr>
              <w:pStyle w:val="2"/>
              <w:jc w:val="center"/>
              <w:rPr>
                <w:color w:val="auto"/>
              </w:rPr>
            </w:pPr>
            <w:r>
              <w:rPr>
                <w:rFonts w:hint="eastAsia"/>
                <w:color w:val="auto"/>
              </w:rPr>
              <w:t>污染影响</w:t>
            </w:r>
          </w:p>
        </w:tc>
        <w:tc>
          <w:tcPr>
            <w:tcW w:w="2338" w:type="dxa"/>
            <w:vAlign w:val="center"/>
          </w:tcPr>
          <w:p>
            <w:pPr>
              <w:rPr>
                <w:rFonts w:ascii="Times New Roman" w:hAnsi="Times New Roman"/>
                <w:color w:val="auto"/>
                <w:sz w:val="24"/>
              </w:rPr>
            </w:pPr>
            <w:r>
              <w:rPr>
                <w:rFonts w:hint="eastAsia" w:ascii="Times New Roman" w:hAnsi="Times New Roman"/>
                <w:color w:val="auto"/>
                <w:sz w:val="24"/>
              </w:rPr>
              <w:t>①</w:t>
            </w:r>
            <w:r>
              <w:rPr>
                <w:rFonts w:hint="default" w:ascii="Times New Roman" w:hAnsi="Times New Roman" w:eastAsia="宋体" w:cs="Times New Roman"/>
                <w:color w:val="auto"/>
                <w:sz w:val="24"/>
              </w:rPr>
              <w:t>厂界设置挡风抑尘网，</w:t>
            </w:r>
            <w:r>
              <w:rPr>
                <w:rFonts w:hint="default" w:ascii="Times New Roman" w:hAnsi="Times New Roman" w:eastAsia="宋体" w:cs="Times New Roman"/>
                <w:color w:val="auto"/>
                <w:sz w:val="24"/>
                <w:lang w:val="en-US" w:eastAsia="zh-CN"/>
              </w:rPr>
              <w:t>配备多种喷淋、洒水装置</w:t>
            </w:r>
            <w:r>
              <w:rPr>
                <w:rFonts w:hint="default" w:ascii="Times New Roman" w:hAnsi="Times New Roman" w:eastAsia="宋体" w:cs="Times New Roman"/>
                <w:color w:val="auto"/>
                <w:sz w:val="24"/>
              </w:rPr>
              <w:t>，</w:t>
            </w:r>
            <w:r>
              <w:rPr>
                <w:rFonts w:hint="eastAsia" w:ascii="Times New Roman" w:hAnsi="Times New Roman" w:eastAsia="宋体" w:cs="Times New Roman"/>
                <w:color w:val="auto"/>
                <w:sz w:val="24"/>
                <w:lang w:val="en-US" w:eastAsia="zh-CN"/>
              </w:rPr>
              <w:t>对道路</w:t>
            </w:r>
            <w:r>
              <w:rPr>
                <w:rFonts w:hint="default" w:ascii="Times New Roman" w:hAnsi="Times New Roman" w:eastAsia="宋体" w:cs="Times New Roman"/>
                <w:color w:val="auto"/>
                <w:sz w:val="24"/>
              </w:rPr>
              <w:t>定期进行清扫、洒水降尘</w:t>
            </w:r>
            <w:r>
              <w:rPr>
                <w:rFonts w:hint="eastAsia" w:ascii="Times New Roman" w:hAnsi="Times New Roman" w:eastAsia="宋体" w:cs="Times New Roman"/>
                <w:color w:val="auto"/>
                <w:sz w:val="24"/>
              </w:rPr>
              <w:t>，对大气环境产生的影响较</w:t>
            </w:r>
            <w:r>
              <w:rPr>
                <w:rFonts w:hint="eastAsia" w:ascii="Times New Roman" w:hAnsi="Times New Roman"/>
                <w:color w:val="auto"/>
                <w:sz w:val="24"/>
              </w:rPr>
              <w:t>小。</w:t>
            </w:r>
          </w:p>
          <w:p>
            <w:pPr>
              <w:rPr>
                <w:rFonts w:hint="default" w:ascii="Times New Roman" w:hAnsi="Times New Roman" w:eastAsia="宋体" w:cs="Times New Roman"/>
                <w:color w:val="auto"/>
                <w:sz w:val="24"/>
              </w:rPr>
            </w:pPr>
            <w:r>
              <w:rPr>
                <w:rFonts w:hint="eastAsia" w:ascii="Times New Roman" w:hAnsi="Times New Roman"/>
                <w:color w:val="auto"/>
                <w:sz w:val="24"/>
              </w:rPr>
              <w:t>②</w:t>
            </w:r>
            <w:r>
              <w:rPr>
                <w:rFonts w:cs="宋体"/>
                <w:bCs/>
                <w:color w:val="auto"/>
                <w:kern w:val="0"/>
                <w:sz w:val="24"/>
                <w:szCs w:val="24"/>
              </w:rPr>
              <w:t>厂区</w:t>
            </w:r>
            <w:r>
              <w:rPr>
                <w:rFonts w:hint="default" w:ascii="Times New Roman" w:hAnsi="Times New Roman" w:eastAsia="宋体" w:cs="Times New Roman"/>
                <w:color w:val="auto"/>
                <w:sz w:val="24"/>
              </w:rPr>
              <w:t>内采取禁鸣、合理布局等</w:t>
            </w:r>
            <w:r>
              <w:rPr>
                <w:rFonts w:hint="eastAsia" w:ascii="Times New Roman" w:hAnsi="Times New Roman" w:eastAsia="宋体" w:cs="Times New Roman"/>
                <w:color w:val="auto"/>
                <w:sz w:val="24"/>
                <w:lang w:val="en-US" w:eastAsia="zh-CN"/>
              </w:rPr>
              <w:t>降噪</w:t>
            </w:r>
            <w:r>
              <w:rPr>
                <w:rFonts w:hint="default" w:ascii="Times New Roman" w:hAnsi="Times New Roman" w:eastAsia="宋体" w:cs="Times New Roman"/>
                <w:color w:val="auto"/>
                <w:sz w:val="24"/>
              </w:rPr>
              <w:t>措施，</w:t>
            </w:r>
            <w:r>
              <w:rPr>
                <w:rFonts w:hint="eastAsia" w:ascii="Times New Roman" w:hAnsi="Times New Roman" w:eastAsia="宋体" w:cs="Times New Roman"/>
                <w:color w:val="auto"/>
                <w:sz w:val="24"/>
              </w:rPr>
              <w:t>对</w:t>
            </w:r>
            <w:r>
              <w:rPr>
                <w:rFonts w:hint="eastAsia" w:ascii="Times New Roman" w:hAnsi="Times New Roman" w:eastAsia="宋体" w:cs="Times New Roman"/>
                <w:color w:val="auto"/>
                <w:sz w:val="24"/>
                <w:lang w:val="en-US" w:eastAsia="zh-CN"/>
              </w:rPr>
              <w:t>声</w:t>
            </w:r>
            <w:r>
              <w:rPr>
                <w:rFonts w:hint="eastAsia" w:ascii="Times New Roman" w:hAnsi="Times New Roman" w:eastAsia="宋体" w:cs="Times New Roman"/>
                <w:color w:val="auto"/>
                <w:sz w:val="24"/>
              </w:rPr>
              <w:t>环境产生的影响较小</w:t>
            </w:r>
            <w:r>
              <w:rPr>
                <w:rFonts w:hint="default" w:ascii="Times New Roman" w:hAnsi="Times New Roman" w:eastAsia="宋体" w:cs="Times New Roman"/>
                <w:color w:val="auto"/>
                <w:sz w:val="24"/>
              </w:rPr>
              <w:t>。</w:t>
            </w:r>
          </w:p>
          <w:p>
            <w:pPr>
              <w:pStyle w:val="2"/>
              <w:jc w:val="both"/>
              <w:rPr>
                <w:rFonts w:ascii="Times New Roman" w:hAnsi="Times New Roman" w:cs="Times New Roman"/>
                <w:color w:val="auto"/>
              </w:rPr>
            </w:pPr>
            <w:r>
              <w:rPr>
                <w:rFonts w:hint="eastAsia" w:ascii="Times New Roman" w:hAnsi="Times New Roman" w:cs="Times New Roman"/>
                <w:color w:val="auto"/>
              </w:rPr>
              <w:t>③</w:t>
            </w:r>
            <w:r>
              <w:rPr>
                <w:rFonts w:hint="eastAsia" w:ascii="Times New Roman" w:hAnsi="Times New Roman" w:cs="Times New Roman"/>
                <w:color w:val="auto"/>
                <w:lang w:val="en-US" w:eastAsia="zh-CN"/>
              </w:rPr>
              <w:t>沉淀池的</w:t>
            </w:r>
            <w:r>
              <w:rPr>
                <w:rFonts w:hint="default" w:ascii="Times New Roman" w:hAnsi="Times New Roman" w:cs="Times New Roman"/>
                <w:color w:val="auto"/>
                <w:sz w:val="24"/>
                <w:szCs w:val="24"/>
              </w:rPr>
              <w:t>沉淀</w:t>
            </w:r>
            <w:r>
              <w:rPr>
                <w:rFonts w:hint="eastAsia" w:ascii="Times New Roman" w:hAnsi="Times New Roman" w:cs="Times New Roman"/>
                <w:color w:val="auto"/>
                <w:sz w:val="24"/>
                <w:szCs w:val="24"/>
                <w:lang w:val="en-US" w:eastAsia="zh-CN"/>
              </w:rPr>
              <w:t>污泥</w:t>
            </w:r>
            <w:r>
              <w:rPr>
                <w:rFonts w:hint="default" w:ascii="Times New Roman" w:hAnsi="Times New Roman" w:cs="Times New Roman"/>
                <w:color w:val="auto"/>
                <w:sz w:val="24"/>
                <w:szCs w:val="24"/>
              </w:rPr>
              <w:t>定期清理后综合利用</w:t>
            </w:r>
            <w:r>
              <w:rPr>
                <w:rFonts w:hint="eastAsia" w:ascii="Times New Roman" w:hAnsi="Times New Roman" w:cs="Times New Roman"/>
                <w:color w:val="auto"/>
                <w:sz w:val="24"/>
                <w:szCs w:val="24"/>
                <w:lang w:val="en-US" w:eastAsia="zh-CN"/>
              </w:rPr>
              <w:t>；</w:t>
            </w:r>
            <w:r>
              <w:rPr>
                <w:rFonts w:hint="default" w:ascii="Times New Roman" w:hAnsi="Times New Roman" w:cs="Times New Roman"/>
                <w:color w:val="auto"/>
                <w:sz w:val="24"/>
              </w:rPr>
              <w:t>生活垃圾定期</w:t>
            </w:r>
            <w:r>
              <w:rPr>
                <w:rFonts w:hint="default" w:ascii="Times New Roman" w:hAnsi="Times New Roman" w:cs="Times New Roman"/>
                <w:color w:val="auto"/>
                <w:lang w:val="en-US" w:eastAsia="zh-CN"/>
              </w:rPr>
              <w:t>委托</w:t>
            </w:r>
            <w:r>
              <w:rPr>
                <w:rFonts w:hint="eastAsia" w:ascii="Times New Roman" w:hAnsi="Times New Roman" w:cs="Times New Roman"/>
                <w:color w:val="auto"/>
                <w:lang w:val="en-US" w:eastAsia="zh-CN"/>
              </w:rPr>
              <w:t>环卫所统一</w:t>
            </w:r>
            <w:r>
              <w:rPr>
                <w:rFonts w:hint="default" w:ascii="Times New Roman" w:hAnsi="Times New Roman" w:cs="Times New Roman"/>
                <w:color w:val="auto"/>
                <w:lang w:val="en-US" w:eastAsia="zh-CN"/>
              </w:rPr>
              <w:t>处理</w:t>
            </w:r>
            <w:r>
              <w:rPr>
                <w:rFonts w:hint="eastAsia" w:ascii="Times New Roman" w:hAnsi="Times New Roman" w:cs="Times New Roman"/>
                <w:color w:val="auto"/>
                <w:lang w:val="en-US" w:eastAsia="zh-CN"/>
              </w:rPr>
              <w:t>；不会对外环境产生二次污染</w:t>
            </w:r>
            <w:r>
              <w:rPr>
                <w:rFonts w:ascii="Times New Roman" w:hAnsi="Times New Roman" w:cs="Times New Roman"/>
                <w:color w:val="auto"/>
              </w:rPr>
              <w:t>。</w:t>
            </w:r>
          </w:p>
          <w:p>
            <w:pPr>
              <w:pStyle w:val="2"/>
              <w:jc w:val="both"/>
              <w:rPr>
                <w:rFonts w:ascii="Times New Roman" w:hAnsi="Times New Roman" w:cs="Times New Roman"/>
                <w:color w:val="auto"/>
              </w:rPr>
            </w:pPr>
            <w:r>
              <w:rPr>
                <w:rFonts w:hint="eastAsia"/>
                <w:color w:val="auto"/>
              </w:rPr>
              <w:t>④</w:t>
            </w:r>
            <w:r>
              <w:rPr>
                <w:rFonts w:hint="eastAsia"/>
                <w:color w:val="auto"/>
                <w:lang w:val="en-US" w:eastAsia="zh-CN"/>
              </w:rPr>
              <w:t>本</w:t>
            </w:r>
            <w:r>
              <w:rPr>
                <w:rFonts w:hint="eastAsia" w:ascii="Times New Roman" w:hAnsi="Times New Roman" w:cs="Times New Roman"/>
                <w:snapToGrid w:val="0"/>
                <w:color w:val="auto"/>
                <w:kern w:val="0"/>
                <w:sz w:val="24"/>
                <w:lang w:val="en-US" w:eastAsia="zh-CN"/>
              </w:rPr>
              <w:t>项目</w:t>
            </w:r>
            <w:r>
              <w:rPr>
                <w:rFonts w:hint="default" w:ascii="Times New Roman" w:hAnsi="Times New Roman" w:cs="Times New Roman"/>
                <w:snapToGrid w:val="0"/>
                <w:color w:val="auto"/>
                <w:sz w:val="24"/>
              </w:rPr>
              <w:t>初期雨水和冲洗废水</w:t>
            </w:r>
            <w:r>
              <w:rPr>
                <w:rFonts w:hint="eastAsia" w:ascii="Times New Roman" w:hAnsi="Times New Roman" w:cs="Times New Roman"/>
                <w:snapToGrid w:val="0"/>
                <w:color w:val="auto"/>
                <w:sz w:val="24"/>
                <w:lang w:val="en-US" w:eastAsia="zh-CN"/>
              </w:rPr>
              <w:t>收集</w:t>
            </w:r>
            <w:r>
              <w:rPr>
                <w:rFonts w:hint="default" w:ascii="Times New Roman" w:hAnsi="Times New Roman" w:cs="Times New Roman"/>
                <w:color w:val="auto"/>
                <w:szCs w:val="21"/>
                <w:highlight w:val="none"/>
                <w:lang w:val="en-US" w:eastAsia="zh-CN"/>
              </w:rPr>
              <w:t>经</w:t>
            </w:r>
            <w:r>
              <w:rPr>
                <w:rFonts w:hint="eastAsia" w:ascii="Times New Roman" w:hAnsi="Times New Roman" w:cs="Times New Roman"/>
                <w:color w:val="auto"/>
                <w:szCs w:val="21"/>
                <w:highlight w:val="none"/>
                <w:lang w:val="en-US" w:eastAsia="zh-CN"/>
              </w:rPr>
              <w:t>1</w:t>
            </w:r>
            <w:r>
              <w:rPr>
                <w:rFonts w:hint="default" w:ascii="Times New Roman" w:hAnsi="Times New Roman" w:cs="Times New Roman"/>
                <w:color w:val="auto"/>
                <w:szCs w:val="21"/>
                <w:highlight w:val="none"/>
                <w:lang w:val="en-US" w:eastAsia="zh-CN"/>
              </w:rPr>
              <w:t>个沉淀池收集沉淀后回用</w:t>
            </w:r>
            <w:r>
              <w:rPr>
                <w:rFonts w:hint="eastAsia" w:ascii="Times New Roman" w:hAnsi="Times New Roman" w:cs="Times New Roman"/>
                <w:snapToGrid w:val="0"/>
                <w:color w:val="auto"/>
                <w:sz w:val="24"/>
                <w:lang w:val="en-US" w:eastAsia="zh-CN"/>
              </w:rPr>
              <w:t>，不外排</w:t>
            </w:r>
            <w:r>
              <w:rPr>
                <w:rFonts w:hint="eastAsia" w:ascii="Times New Roman" w:hAnsi="Times New Roman"/>
                <w:color w:val="auto"/>
                <w:lang w:eastAsia="zh-CN"/>
              </w:rPr>
              <w:t>；</w:t>
            </w:r>
            <w:r>
              <w:rPr>
                <w:rFonts w:hint="default" w:ascii="Times New Roman" w:hAnsi="Times New Roman" w:cs="Times New Roman"/>
                <w:snapToGrid w:val="0"/>
                <w:color w:val="auto"/>
                <w:sz w:val="24"/>
              </w:rPr>
              <w:t>船舶含油废水</w:t>
            </w:r>
            <w:r>
              <w:rPr>
                <w:rFonts w:hint="default" w:ascii="Times New Roman" w:hAnsi="Times New Roman" w:cs="Times New Roman"/>
                <w:snapToGrid w:val="0"/>
                <w:color w:val="auto"/>
                <w:kern w:val="0"/>
                <w:sz w:val="24"/>
              </w:rPr>
              <w:t>收集上岸后委托常熟中法工业污水预处理有限公司处理；</w:t>
            </w:r>
            <w:r>
              <w:rPr>
                <w:rFonts w:hint="eastAsia" w:ascii="Times New Roman" w:hAnsi="Times New Roman" w:cs="Times New Roman"/>
                <w:snapToGrid w:val="0"/>
                <w:color w:val="auto"/>
                <w:kern w:val="0"/>
                <w:sz w:val="24"/>
                <w:lang w:val="en-US" w:eastAsia="zh-CN"/>
              </w:rPr>
              <w:t>无陆域生活污水，</w:t>
            </w:r>
            <w:r>
              <w:rPr>
                <w:rFonts w:hint="default" w:ascii="Times New Roman" w:hAnsi="Times New Roman" w:cs="Times New Roman"/>
                <w:snapToGrid w:val="0"/>
                <w:color w:val="auto"/>
                <w:kern w:val="0"/>
                <w:sz w:val="24"/>
              </w:rPr>
              <w:t>船舶生活污水收集后</w:t>
            </w:r>
            <w:r>
              <w:rPr>
                <w:rFonts w:hint="eastAsia" w:ascii="Times New Roman" w:hAnsi="Times New Roman" w:cs="Times New Roman"/>
                <w:snapToGrid w:val="0"/>
                <w:color w:val="auto"/>
                <w:kern w:val="0"/>
                <w:sz w:val="24"/>
                <w:lang w:val="en-US" w:eastAsia="zh-CN"/>
              </w:rPr>
              <w:t>近期清运，远期接管至梅李污水处理有限公司处理</w:t>
            </w:r>
            <w:r>
              <w:rPr>
                <w:rFonts w:hint="eastAsia" w:ascii="Times New Roman" w:hAnsi="Times New Roman" w:cs="Times New Roman"/>
                <w:snapToGrid w:val="0"/>
                <w:color w:val="auto"/>
                <w:kern w:val="0"/>
                <w:sz w:val="24"/>
                <w:lang w:eastAsia="zh-CN"/>
              </w:rPr>
              <w:t>；</w:t>
            </w:r>
            <w:r>
              <w:rPr>
                <w:rFonts w:hint="eastAsia" w:ascii="Times New Roman" w:hAnsi="Times New Roman"/>
                <w:color w:val="auto"/>
              </w:rPr>
              <w:t>对水环境产生的影响较小。</w:t>
            </w:r>
          </w:p>
        </w:tc>
        <w:tc>
          <w:tcPr>
            <w:tcW w:w="2339" w:type="dxa"/>
            <w:vAlign w:val="center"/>
          </w:tcPr>
          <w:p>
            <w:pPr>
              <w:rPr>
                <w:rFonts w:ascii="Times New Roman" w:hAnsi="Times New Roman"/>
                <w:color w:val="auto"/>
                <w:sz w:val="24"/>
              </w:rPr>
            </w:pPr>
            <w:r>
              <w:rPr>
                <w:rFonts w:hint="eastAsia" w:ascii="Times New Roman" w:hAnsi="Times New Roman"/>
                <w:color w:val="auto"/>
                <w:sz w:val="24"/>
              </w:rPr>
              <w:t>①</w:t>
            </w:r>
            <w:r>
              <w:rPr>
                <w:rFonts w:hint="default" w:ascii="Times New Roman" w:hAnsi="Times New Roman" w:eastAsia="宋体" w:cs="Times New Roman"/>
                <w:color w:val="auto"/>
                <w:sz w:val="24"/>
              </w:rPr>
              <w:t>厂界设置挡风抑尘网，</w:t>
            </w:r>
            <w:r>
              <w:rPr>
                <w:rFonts w:hint="default" w:ascii="Times New Roman" w:hAnsi="Times New Roman" w:eastAsia="宋体" w:cs="Times New Roman"/>
                <w:color w:val="auto"/>
                <w:sz w:val="24"/>
                <w:lang w:val="en-US" w:eastAsia="zh-CN"/>
              </w:rPr>
              <w:t>配备多种喷淋、洒水装置</w:t>
            </w:r>
            <w:r>
              <w:rPr>
                <w:rFonts w:hint="default" w:ascii="Times New Roman" w:hAnsi="Times New Roman" w:eastAsia="宋体" w:cs="Times New Roman"/>
                <w:color w:val="auto"/>
                <w:sz w:val="24"/>
              </w:rPr>
              <w:t>，</w:t>
            </w:r>
            <w:r>
              <w:rPr>
                <w:rFonts w:hint="eastAsia" w:ascii="Times New Roman" w:hAnsi="Times New Roman" w:eastAsia="宋体" w:cs="Times New Roman"/>
                <w:color w:val="auto"/>
                <w:sz w:val="24"/>
                <w:lang w:val="en-US" w:eastAsia="zh-CN"/>
              </w:rPr>
              <w:t>对道路</w:t>
            </w:r>
            <w:r>
              <w:rPr>
                <w:rFonts w:hint="default" w:ascii="Times New Roman" w:hAnsi="Times New Roman" w:eastAsia="宋体" w:cs="Times New Roman"/>
                <w:color w:val="auto"/>
                <w:sz w:val="24"/>
              </w:rPr>
              <w:t>定期进行清扫、洒水降尘</w:t>
            </w:r>
            <w:r>
              <w:rPr>
                <w:rFonts w:hint="eastAsia" w:ascii="Times New Roman" w:hAnsi="Times New Roman" w:eastAsia="宋体" w:cs="Times New Roman"/>
                <w:color w:val="auto"/>
                <w:sz w:val="24"/>
              </w:rPr>
              <w:t>，对大气环境产生的影响较</w:t>
            </w:r>
            <w:r>
              <w:rPr>
                <w:rFonts w:hint="eastAsia" w:ascii="Times New Roman" w:hAnsi="Times New Roman"/>
                <w:color w:val="auto"/>
                <w:sz w:val="24"/>
              </w:rPr>
              <w:t>小。</w:t>
            </w:r>
          </w:p>
          <w:p>
            <w:pPr>
              <w:rPr>
                <w:rFonts w:hint="default" w:ascii="Times New Roman" w:hAnsi="Times New Roman" w:eastAsia="宋体" w:cs="Times New Roman"/>
                <w:color w:val="auto"/>
                <w:sz w:val="24"/>
              </w:rPr>
            </w:pPr>
            <w:r>
              <w:rPr>
                <w:rFonts w:hint="eastAsia" w:ascii="Times New Roman" w:hAnsi="Times New Roman"/>
                <w:color w:val="auto"/>
                <w:sz w:val="24"/>
              </w:rPr>
              <w:t>②</w:t>
            </w:r>
            <w:r>
              <w:rPr>
                <w:rFonts w:cs="宋体"/>
                <w:bCs/>
                <w:color w:val="auto"/>
                <w:kern w:val="0"/>
                <w:sz w:val="24"/>
                <w:szCs w:val="24"/>
              </w:rPr>
              <w:t>厂区</w:t>
            </w:r>
            <w:r>
              <w:rPr>
                <w:rFonts w:hint="default" w:ascii="Times New Roman" w:hAnsi="Times New Roman" w:eastAsia="宋体" w:cs="Times New Roman"/>
                <w:color w:val="auto"/>
                <w:sz w:val="24"/>
              </w:rPr>
              <w:t>内采取禁鸣、合理布局等</w:t>
            </w:r>
            <w:r>
              <w:rPr>
                <w:rFonts w:hint="eastAsia" w:ascii="Times New Roman" w:hAnsi="Times New Roman" w:eastAsia="宋体" w:cs="Times New Roman"/>
                <w:color w:val="auto"/>
                <w:sz w:val="24"/>
                <w:lang w:val="en-US" w:eastAsia="zh-CN"/>
              </w:rPr>
              <w:t>降噪</w:t>
            </w:r>
            <w:r>
              <w:rPr>
                <w:rFonts w:hint="default" w:ascii="Times New Roman" w:hAnsi="Times New Roman" w:eastAsia="宋体" w:cs="Times New Roman"/>
                <w:color w:val="auto"/>
                <w:sz w:val="24"/>
              </w:rPr>
              <w:t>措施，</w:t>
            </w:r>
            <w:r>
              <w:rPr>
                <w:rFonts w:hint="eastAsia" w:ascii="Times New Roman" w:hAnsi="Times New Roman" w:eastAsia="宋体" w:cs="Times New Roman"/>
                <w:color w:val="auto"/>
                <w:sz w:val="24"/>
              </w:rPr>
              <w:t>对</w:t>
            </w:r>
            <w:r>
              <w:rPr>
                <w:rFonts w:hint="eastAsia" w:ascii="Times New Roman" w:hAnsi="Times New Roman" w:eastAsia="宋体" w:cs="Times New Roman"/>
                <w:color w:val="auto"/>
                <w:sz w:val="24"/>
                <w:lang w:val="en-US" w:eastAsia="zh-CN"/>
              </w:rPr>
              <w:t>声</w:t>
            </w:r>
            <w:r>
              <w:rPr>
                <w:rFonts w:hint="eastAsia" w:ascii="Times New Roman" w:hAnsi="Times New Roman" w:eastAsia="宋体" w:cs="Times New Roman"/>
                <w:color w:val="auto"/>
                <w:sz w:val="24"/>
              </w:rPr>
              <w:t>环境产生的影响较小</w:t>
            </w:r>
            <w:r>
              <w:rPr>
                <w:rFonts w:hint="default" w:ascii="Times New Roman" w:hAnsi="Times New Roman" w:eastAsia="宋体" w:cs="Times New Roman"/>
                <w:color w:val="auto"/>
                <w:sz w:val="24"/>
              </w:rPr>
              <w:t>。</w:t>
            </w:r>
          </w:p>
          <w:p>
            <w:pPr>
              <w:pStyle w:val="2"/>
              <w:jc w:val="both"/>
              <w:rPr>
                <w:rFonts w:ascii="Times New Roman" w:hAnsi="Times New Roman" w:cs="Times New Roman"/>
                <w:color w:val="auto"/>
              </w:rPr>
            </w:pPr>
            <w:r>
              <w:rPr>
                <w:rFonts w:hint="eastAsia" w:ascii="Times New Roman" w:hAnsi="Times New Roman" w:cs="Times New Roman"/>
                <w:color w:val="auto"/>
              </w:rPr>
              <w:t>③</w:t>
            </w:r>
            <w:r>
              <w:rPr>
                <w:rFonts w:hint="eastAsia" w:ascii="Times New Roman" w:hAnsi="Times New Roman" w:cs="Times New Roman"/>
                <w:color w:val="auto"/>
                <w:lang w:val="en-US" w:eastAsia="zh-CN"/>
              </w:rPr>
              <w:t>沉淀池的</w:t>
            </w:r>
            <w:r>
              <w:rPr>
                <w:rFonts w:hint="default" w:ascii="Times New Roman" w:hAnsi="Times New Roman" w:cs="Times New Roman"/>
                <w:color w:val="auto"/>
                <w:sz w:val="24"/>
                <w:szCs w:val="24"/>
              </w:rPr>
              <w:t>沉淀</w:t>
            </w:r>
            <w:r>
              <w:rPr>
                <w:rFonts w:hint="eastAsia" w:ascii="Times New Roman" w:hAnsi="Times New Roman" w:cs="Times New Roman"/>
                <w:color w:val="auto"/>
                <w:sz w:val="24"/>
                <w:szCs w:val="24"/>
                <w:lang w:val="en-US" w:eastAsia="zh-CN"/>
              </w:rPr>
              <w:t>污泥</w:t>
            </w:r>
            <w:r>
              <w:rPr>
                <w:rFonts w:hint="default" w:ascii="Times New Roman" w:hAnsi="Times New Roman" w:cs="Times New Roman"/>
                <w:color w:val="auto"/>
                <w:sz w:val="24"/>
                <w:szCs w:val="24"/>
              </w:rPr>
              <w:t>定期清理后综合利用</w:t>
            </w:r>
            <w:r>
              <w:rPr>
                <w:rFonts w:hint="eastAsia" w:ascii="Times New Roman" w:hAnsi="Times New Roman" w:cs="Times New Roman"/>
                <w:color w:val="auto"/>
                <w:sz w:val="24"/>
                <w:szCs w:val="24"/>
                <w:lang w:val="en-US" w:eastAsia="zh-CN"/>
              </w:rPr>
              <w:t>；</w:t>
            </w:r>
            <w:r>
              <w:rPr>
                <w:rFonts w:hint="default" w:ascii="Times New Roman" w:hAnsi="Times New Roman" w:cs="Times New Roman"/>
                <w:color w:val="auto"/>
                <w:sz w:val="24"/>
              </w:rPr>
              <w:t>生活垃圾定期</w:t>
            </w:r>
            <w:r>
              <w:rPr>
                <w:rFonts w:hint="default" w:ascii="Times New Roman" w:hAnsi="Times New Roman" w:cs="Times New Roman"/>
                <w:color w:val="auto"/>
                <w:lang w:val="en-US" w:eastAsia="zh-CN"/>
              </w:rPr>
              <w:t>委托</w:t>
            </w:r>
            <w:r>
              <w:rPr>
                <w:rFonts w:hint="eastAsia" w:ascii="Times New Roman" w:hAnsi="Times New Roman" w:cs="Times New Roman"/>
                <w:color w:val="auto"/>
                <w:lang w:val="en-US" w:eastAsia="zh-CN"/>
              </w:rPr>
              <w:t>环卫所统一</w:t>
            </w:r>
            <w:r>
              <w:rPr>
                <w:rFonts w:hint="default" w:ascii="Times New Roman" w:hAnsi="Times New Roman" w:cs="Times New Roman"/>
                <w:color w:val="auto"/>
                <w:lang w:val="en-US" w:eastAsia="zh-CN"/>
              </w:rPr>
              <w:t>处理</w:t>
            </w:r>
            <w:r>
              <w:rPr>
                <w:rFonts w:hint="eastAsia" w:ascii="Times New Roman" w:hAnsi="Times New Roman" w:cs="Times New Roman"/>
                <w:color w:val="auto"/>
                <w:lang w:val="en-US" w:eastAsia="zh-CN"/>
              </w:rPr>
              <w:t>；不会对外环境产生二次污染</w:t>
            </w:r>
            <w:r>
              <w:rPr>
                <w:rFonts w:ascii="Times New Roman" w:hAnsi="Times New Roman" w:cs="Times New Roman"/>
                <w:color w:val="auto"/>
              </w:rPr>
              <w:t>。</w:t>
            </w:r>
          </w:p>
          <w:p>
            <w:pPr>
              <w:pStyle w:val="2"/>
              <w:jc w:val="both"/>
              <w:rPr>
                <w:color w:val="auto"/>
              </w:rPr>
            </w:pPr>
            <w:r>
              <w:rPr>
                <w:rFonts w:hint="eastAsia"/>
                <w:color w:val="auto"/>
              </w:rPr>
              <w:t>④</w:t>
            </w:r>
            <w:r>
              <w:rPr>
                <w:rFonts w:hint="eastAsia"/>
                <w:color w:val="auto"/>
                <w:lang w:val="en-US" w:eastAsia="zh-CN"/>
              </w:rPr>
              <w:t>本</w:t>
            </w:r>
            <w:r>
              <w:rPr>
                <w:rFonts w:hint="eastAsia" w:ascii="Times New Roman" w:hAnsi="Times New Roman" w:cs="Times New Roman"/>
                <w:snapToGrid w:val="0"/>
                <w:color w:val="auto"/>
                <w:kern w:val="0"/>
                <w:sz w:val="24"/>
                <w:lang w:val="en-US" w:eastAsia="zh-CN"/>
              </w:rPr>
              <w:t>项目</w:t>
            </w:r>
            <w:r>
              <w:rPr>
                <w:rFonts w:hint="default" w:ascii="Times New Roman" w:hAnsi="Times New Roman" w:cs="Times New Roman"/>
                <w:snapToGrid w:val="0"/>
                <w:color w:val="auto"/>
                <w:sz w:val="24"/>
              </w:rPr>
              <w:t>初期雨水和冲洗废水</w:t>
            </w:r>
            <w:r>
              <w:rPr>
                <w:rFonts w:hint="eastAsia" w:ascii="Times New Roman" w:hAnsi="Times New Roman" w:cs="Times New Roman"/>
                <w:snapToGrid w:val="0"/>
                <w:color w:val="auto"/>
                <w:sz w:val="24"/>
                <w:lang w:val="en-US" w:eastAsia="zh-CN"/>
              </w:rPr>
              <w:t>收集</w:t>
            </w:r>
            <w:r>
              <w:rPr>
                <w:rFonts w:hint="default" w:ascii="Times New Roman" w:hAnsi="Times New Roman" w:cs="Times New Roman"/>
                <w:color w:val="auto"/>
                <w:szCs w:val="21"/>
                <w:highlight w:val="none"/>
                <w:lang w:val="en-US" w:eastAsia="zh-CN"/>
              </w:rPr>
              <w:t>经</w:t>
            </w:r>
            <w:r>
              <w:rPr>
                <w:rFonts w:hint="eastAsia" w:ascii="Times New Roman" w:hAnsi="Times New Roman" w:cs="Times New Roman"/>
                <w:color w:val="auto"/>
                <w:szCs w:val="21"/>
                <w:highlight w:val="none"/>
                <w:lang w:val="en-US" w:eastAsia="zh-CN"/>
              </w:rPr>
              <w:t>1</w:t>
            </w:r>
            <w:r>
              <w:rPr>
                <w:rFonts w:hint="default" w:ascii="Times New Roman" w:hAnsi="Times New Roman" w:cs="Times New Roman"/>
                <w:color w:val="auto"/>
                <w:szCs w:val="21"/>
                <w:highlight w:val="none"/>
                <w:lang w:val="en-US" w:eastAsia="zh-CN"/>
              </w:rPr>
              <w:t>个沉淀池收集沉淀后回用</w:t>
            </w:r>
            <w:r>
              <w:rPr>
                <w:rFonts w:hint="eastAsia" w:ascii="Times New Roman" w:hAnsi="Times New Roman" w:cs="Times New Roman"/>
                <w:snapToGrid w:val="0"/>
                <w:color w:val="auto"/>
                <w:sz w:val="24"/>
                <w:lang w:val="en-US" w:eastAsia="zh-CN"/>
              </w:rPr>
              <w:t>，不外排</w:t>
            </w:r>
            <w:r>
              <w:rPr>
                <w:rFonts w:hint="eastAsia" w:ascii="Times New Roman" w:hAnsi="Times New Roman"/>
                <w:color w:val="auto"/>
                <w:lang w:eastAsia="zh-CN"/>
              </w:rPr>
              <w:t>；</w:t>
            </w:r>
            <w:r>
              <w:rPr>
                <w:rFonts w:hint="default" w:ascii="Times New Roman" w:hAnsi="Times New Roman" w:cs="Times New Roman"/>
                <w:snapToGrid w:val="0"/>
                <w:color w:val="auto"/>
                <w:sz w:val="24"/>
              </w:rPr>
              <w:t>船舶含油废水</w:t>
            </w:r>
            <w:r>
              <w:rPr>
                <w:rFonts w:hint="default" w:ascii="Times New Roman" w:hAnsi="Times New Roman" w:cs="Times New Roman"/>
                <w:snapToGrid w:val="0"/>
                <w:color w:val="auto"/>
                <w:kern w:val="0"/>
                <w:sz w:val="24"/>
              </w:rPr>
              <w:t>收集上岸后委托常熟中法工业污水预处理有限公司处理；</w:t>
            </w:r>
            <w:r>
              <w:rPr>
                <w:rFonts w:hint="eastAsia" w:ascii="Times New Roman" w:hAnsi="Times New Roman" w:cs="Times New Roman"/>
                <w:snapToGrid w:val="0"/>
                <w:color w:val="auto"/>
                <w:kern w:val="0"/>
                <w:sz w:val="24"/>
                <w:lang w:val="en-US" w:eastAsia="zh-CN"/>
              </w:rPr>
              <w:t>无陆域生活污水，</w:t>
            </w:r>
            <w:r>
              <w:rPr>
                <w:rFonts w:hint="default" w:ascii="Times New Roman" w:hAnsi="Times New Roman" w:cs="Times New Roman"/>
                <w:snapToGrid w:val="0"/>
                <w:color w:val="auto"/>
                <w:kern w:val="0"/>
                <w:sz w:val="24"/>
              </w:rPr>
              <w:t>船舶生活污水收集后</w:t>
            </w:r>
            <w:r>
              <w:rPr>
                <w:rFonts w:hint="eastAsia" w:ascii="Times New Roman" w:hAnsi="Times New Roman" w:cs="Times New Roman"/>
                <w:snapToGrid w:val="0"/>
                <w:color w:val="auto"/>
                <w:kern w:val="0"/>
                <w:sz w:val="24"/>
                <w:lang w:val="en-US" w:eastAsia="zh-CN"/>
              </w:rPr>
              <w:t>近期清运，远期接管至梅李污水处理有限公司处理</w:t>
            </w:r>
            <w:r>
              <w:rPr>
                <w:rFonts w:hint="eastAsia" w:ascii="Times New Roman" w:hAnsi="Times New Roman" w:cs="Times New Roman"/>
                <w:snapToGrid w:val="0"/>
                <w:color w:val="auto"/>
                <w:kern w:val="0"/>
                <w:sz w:val="24"/>
                <w:lang w:eastAsia="zh-CN"/>
              </w:rPr>
              <w:t>；</w:t>
            </w:r>
            <w:r>
              <w:rPr>
                <w:rFonts w:hint="eastAsia" w:ascii="Times New Roman" w:hAnsi="Times New Roman"/>
                <w:color w:val="auto"/>
              </w:rPr>
              <w:t>对水环境产生的影响较小。</w:t>
            </w:r>
          </w:p>
        </w:tc>
        <w:tc>
          <w:tcPr>
            <w:tcW w:w="2339" w:type="dxa"/>
            <w:vAlign w:val="center"/>
          </w:tcPr>
          <w:p>
            <w:pPr>
              <w:pStyle w:val="2"/>
              <w:jc w:val="center"/>
              <w:rPr>
                <w:rFonts w:hint="default" w:ascii="Times New Roman" w:hAnsi="Times New Roman" w:cs="Times New Roman"/>
                <w:bCs/>
                <w:color w:val="auto"/>
                <w:kern w:val="0"/>
                <w:sz w:val="24"/>
                <w:szCs w:val="24"/>
                <w:lang w:eastAsia="zh-CN"/>
              </w:rPr>
            </w:pPr>
            <w:r>
              <w:rPr>
                <w:rFonts w:ascii="Times New Roman" w:hAnsi="Times New Roman" w:cs="Times New Roman"/>
                <w:color w:val="auto"/>
              </w:rPr>
              <w:t>无组织</w:t>
            </w:r>
            <w:r>
              <w:rPr>
                <w:rFonts w:hint="eastAsia" w:ascii="Times New Roman" w:hAnsi="Times New Roman" w:cs="Times New Roman"/>
                <w:color w:val="auto"/>
              </w:rPr>
              <w:t>颗粒物达到</w:t>
            </w:r>
            <w:r>
              <w:rPr>
                <w:rFonts w:hint="default" w:ascii="Times New Roman" w:hAnsi="Times New Roman" w:cs="Times New Roman"/>
                <w:sz w:val="24"/>
                <w:szCs w:val="24"/>
                <w:lang w:val="en-US" w:eastAsia="zh-CN"/>
              </w:rPr>
              <w:t>《大气污染物综合排放标准》（GB16297-1996）</w:t>
            </w:r>
            <w:r>
              <w:rPr>
                <w:rFonts w:hint="default" w:ascii="Times New Roman" w:hAnsi="Times New Roman" w:cs="Times New Roman"/>
                <w:sz w:val="24"/>
                <w:szCs w:val="24"/>
              </w:rPr>
              <w:t>表2中无组织排放浓度监控限值</w:t>
            </w:r>
            <w:r>
              <w:rPr>
                <w:rFonts w:hint="default" w:ascii="Times New Roman" w:hAnsi="Times New Roman" w:cs="Times New Roman"/>
                <w:color w:val="auto"/>
              </w:rPr>
              <w:t>；</w:t>
            </w:r>
            <w:r>
              <w:rPr>
                <w:rFonts w:hint="default" w:ascii="Times New Roman" w:hAnsi="Times New Roman" w:cs="Times New Roman"/>
                <w:sz w:val="24"/>
                <w:szCs w:val="24"/>
                <w:lang w:val="en-US" w:eastAsia="zh-CN"/>
              </w:rPr>
              <w:t>本项目</w:t>
            </w:r>
            <w:r>
              <w:rPr>
                <w:rFonts w:hint="eastAsia" w:ascii="Times New Roman" w:hAnsi="Times New Roman" w:cs="Times New Roman"/>
                <w:sz w:val="24"/>
                <w:szCs w:val="24"/>
                <w:lang w:val="en-US" w:eastAsia="zh-CN"/>
              </w:rPr>
              <w:t>维持现有以码头边界为起点设置的50米卫生防护距离</w:t>
            </w:r>
            <w:r>
              <w:rPr>
                <w:rFonts w:hint="default" w:ascii="Times New Roman" w:hAnsi="Times New Roman" w:cs="Times New Roman"/>
                <w:sz w:val="24"/>
                <w:szCs w:val="24"/>
                <w:lang w:val="en-US" w:eastAsia="zh-CN"/>
              </w:rPr>
              <w:t>，卫生防护距离内无居民区、学校等敏感源，满足</w:t>
            </w:r>
            <w:r>
              <w:rPr>
                <w:rFonts w:hint="default" w:ascii="Times New Roman" w:hAnsi="Times New Roman" w:cs="Times New Roman"/>
                <w:bCs/>
                <w:color w:val="auto"/>
                <w:kern w:val="0"/>
                <w:sz w:val="24"/>
                <w:szCs w:val="24"/>
                <w:lang w:eastAsia="zh-CN"/>
              </w:rPr>
              <w:t>卫生防护距离要求。</w:t>
            </w:r>
          </w:p>
          <w:p>
            <w:pPr>
              <w:pStyle w:val="2"/>
              <w:jc w:val="center"/>
              <w:rPr>
                <w:rFonts w:hint="eastAsia" w:ascii="Times New Roman" w:hAnsi="Times New Roman" w:cs="Times New Roman"/>
                <w:color w:val="auto"/>
                <w:lang w:eastAsia="zh-CN"/>
              </w:rPr>
            </w:pPr>
            <w:r>
              <w:rPr>
                <w:rFonts w:hint="eastAsia" w:ascii="Times New Roman" w:hAnsi="Times New Roman" w:cs="Times New Roman"/>
                <w:color w:val="auto"/>
                <w:lang w:val="en-US" w:eastAsia="zh-CN"/>
              </w:rPr>
              <w:t>厂界</w:t>
            </w:r>
            <w:r>
              <w:rPr>
                <w:rFonts w:ascii="Times New Roman" w:hAnsi="Times New Roman" w:cs="Times New Roman"/>
                <w:color w:val="auto"/>
              </w:rPr>
              <w:t>噪声排放标准</w:t>
            </w:r>
            <w:r>
              <w:rPr>
                <w:rFonts w:hint="eastAsia" w:ascii="Times New Roman" w:hAnsi="Times New Roman" w:cs="Times New Roman"/>
                <w:color w:val="auto"/>
              </w:rPr>
              <w:t>达到</w:t>
            </w:r>
            <w:r>
              <w:rPr>
                <w:rFonts w:ascii="Times New Roman" w:hAnsi="Times New Roman" w:cs="Times New Roman"/>
                <w:color w:val="auto"/>
              </w:rPr>
              <w:t>《工业企业厂界环境噪声排放标准（GB12348-2008）</w:t>
            </w:r>
            <w:r>
              <w:rPr>
                <w:rFonts w:hint="eastAsia" w:ascii="Times New Roman" w:hAnsi="Times New Roman" w:cs="Times New Roman"/>
                <w:color w:val="auto"/>
                <w:lang w:val="en-US" w:eastAsia="zh-CN"/>
              </w:rPr>
              <w:t>2</w:t>
            </w:r>
            <w:r>
              <w:rPr>
                <w:rFonts w:ascii="Times New Roman" w:hAnsi="Times New Roman" w:cs="Times New Roman"/>
                <w:color w:val="auto"/>
              </w:rPr>
              <w:t>类标准</w:t>
            </w:r>
            <w:r>
              <w:rPr>
                <w:rFonts w:hint="eastAsia" w:ascii="Times New Roman" w:hAnsi="Times New Roman" w:cs="Times New Roman"/>
                <w:color w:val="auto"/>
                <w:lang w:eastAsia="zh-CN"/>
              </w:rPr>
              <w:t>（</w:t>
            </w:r>
            <w:r>
              <w:rPr>
                <w:rFonts w:hint="eastAsia" w:ascii="Times New Roman" w:hAnsi="Times New Roman" w:cs="Times New Roman"/>
                <w:color w:val="auto"/>
                <w:lang w:val="en-US" w:eastAsia="zh-CN"/>
              </w:rPr>
              <w:t>东侧4类</w:t>
            </w:r>
            <w:r>
              <w:rPr>
                <w:rFonts w:hint="eastAsia" w:ascii="Times New Roman" w:hAnsi="Times New Roman" w:cs="Times New Roman"/>
                <w:color w:val="auto"/>
                <w:lang w:eastAsia="zh-CN"/>
              </w:rPr>
              <w:t>）。</w:t>
            </w:r>
          </w:p>
          <w:p>
            <w:pPr>
              <w:pStyle w:val="2"/>
              <w:jc w:val="center"/>
              <w:rPr>
                <w:rFonts w:hint="eastAsia" w:ascii="Times New Roman" w:hAnsi="Times New Roman" w:cs="Times New Roman"/>
                <w:color w:val="auto"/>
                <w:lang w:eastAsia="zh-CN"/>
              </w:rPr>
            </w:pPr>
            <w:r>
              <w:rPr>
                <w:rFonts w:hint="eastAsia" w:ascii="Times New Roman" w:hAnsi="Times New Roman" w:eastAsia="宋体" w:cs="宋体"/>
                <w:color w:val="auto"/>
                <w:kern w:val="0"/>
                <w:sz w:val="24"/>
                <w:szCs w:val="24"/>
                <w:lang w:val="en-US" w:eastAsia="zh-CN" w:bidi="ar-SA"/>
              </w:rPr>
              <w:t>敏感点满足《声环境质量标准》（GB3096-2008）中的2类</w:t>
            </w:r>
          </w:p>
          <w:p>
            <w:pPr>
              <w:pStyle w:val="2"/>
              <w:jc w:val="center"/>
              <w:rPr>
                <w:color w:val="auto"/>
              </w:rPr>
            </w:pPr>
            <w:r>
              <w:rPr>
                <w:rFonts w:hint="eastAsia" w:ascii="Times New Roman" w:hAnsi="Times New Roman"/>
                <w:color w:val="auto"/>
                <w:lang w:val="en-US" w:eastAsia="zh-CN"/>
              </w:rPr>
              <w:t>冲洗废水</w:t>
            </w:r>
            <w:r>
              <w:rPr>
                <w:rFonts w:hint="eastAsia" w:ascii="Times New Roman" w:hAnsi="Times New Roman"/>
                <w:color w:val="auto"/>
              </w:rPr>
              <w:t>和初期雨水经沉淀池处理后</w:t>
            </w:r>
            <w:r>
              <w:rPr>
                <w:rFonts w:hint="eastAsia" w:ascii="Times New Roman" w:hAnsi="Times New Roman"/>
                <w:color w:val="auto"/>
                <w:lang w:val="en-US" w:eastAsia="zh-CN"/>
              </w:rPr>
              <w:t>SS</w:t>
            </w:r>
            <w:r>
              <w:rPr>
                <w:rFonts w:hint="eastAsia" w:ascii="Times New Roman" w:hAnsi="Times New Roman"/>
                <w:color w:val="auto"/>
              </w:rPr>
              <w:t>达《城市污水再生利用工业用水水质》（GB/T19923-2005）</w:t>
            </w:r>
            <w:r>
              <w:rPr>
                <w:rFonts w:hint="eastAsia" w:ascii="Times New Roman" w:hAnsi="Times New Roman" w:cs="Times New Roman"/>
                <w:snapToGrid w:val="0"/>
                <w:color w:val="auto"/>
                <w:sz w:val="24"/>
              </w:rPr>
              <w:t>表1</w:t>
            </w:r>
            <w:r>
              <w:rPr>
                <w:rFonts w:hint="eastAsia" w:ascii="Times New Roman" w:hAnsi="Times New Roman" w:cs="Times New Roman"/>
                <w:snapToGrid w:val="0"/>
                <w:color w:val="auto"/>
                <w:sz w:val="24"/>
                <w:lang w:val="en-US" w:eastAsia="zh-CN"/>
              </w:rPr>
              <w:t>洗涤用水</w:t>
            </w:r>
            <w:r>
              <w:rPr>
                <w:rFonts w:hint="eastAsia" w:ascii="Times New Roman" w:hAnsi="Times New Roman" w:cs="Times New Roman"/>
                <w:snapToGrid w:val="0"/>
                <w:color w:val="auto"/>
                <w:sz w:val="24"/>
              </w:rPr>
              <w:t>限值</w:t>
            </w:r>
            <w:r>
              <w:rPr>
                <w:rFonts w:hint="eastAsia" w:ascii="Times New Roman" w:hAnsi="Times New Roman"/>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vAlign w:val="center"/>
          </w:tcPr>
          <w:p>
            <w:pPr>
              <w:pStyle w:val="2"/>
              <w:jc w:val="center"/>
              <w:rPr>
                <w:color w:val="auto"/>
              </w:rPr>
            </w:pPr>
          </w:p>
        </w:tc>
        <w:tc>
          <w:tcPr>
            <w:tcW w:w="1624" w:type="dxa"/>
            <w:vAlign w:val="center"/>
          </w:tcPr>
          <w:p>
            <w:pPr>
              <w:pStyle w:val="2"/>
              <w:jc w:val="center"/>
              <w:rPr>
                <w:rFonts w:hint="default" w:eastAsia="宋体"/>
                <w:color w:val="auto"/>
                <w:lang w:val="en-US" w:eastAsia="zh-CN"/>
              </w:rPr>
            </w:pPr>
            <w:r>
              <w:rPr>
                <w:rFonts w:hint="eastAsia"/>
                <w:color w:val="auto"/>
                <w:lang w:val="en-US" w:eastAsia="zh-CN"/>
              </w:rPr>
              <w:t>社会影响</w:t>
            </w:r>
          </w:p>
        </w:tc>
        <w:tc>
          <w:tcPr>
            <w:tcW w:w="2338" w:type="dxa"/>
            <w:vAlign w:val="center"/>
          </w:tcPr>
          <w:p>
            <w:pPr>
              <w:pStyle w:val="2"/>
              <w:jc w:val="both"/>
              <w:rPr>
                <w:rFonts w:hint="eastAsia" w:eastAsia="宋体"/>
                <w:color w:val="auto"/>
                <w:lang w:val="en-US" w:eastAsia="zh-CN"/>
              </w:rPr>
            </w:pPr>
            <w:r>
              <w:rPr>
                <w:rFonts w:hint="eastAsia"/>
                <w:color w:val="auto"/>
                <w:lang w:val="en-US" w:eastAsia="zh-CN"/>
              </w:rPr>
              <w:t>/</w:t>
            </w:r>
          </w:p>
        </w:tc>
        <w:tc>
          <w:tcPr>
            <w:tcW w:w="2339" w:type="dxa"/>
            <w:vAlign w:val="center"/>
          </w:tcPr>
          <w:p>
            <w:pPr>
              <w:pStyle w:val="2"/>
              <w:jc w:val="both"/>
              <w:rPr>
                <w:rFonts w:hint="eastAsia" w:eastAsia="宋体"/>
                <w:color w:val="auto"/>
                <w:lang w:val="en-US" w:eastAsia="zh-CN"/>
              </w:rPr>
            </w:pPr>
            <w:r>
              <w:rPr>
                <w:rFonts w:hint="eastAsia"/>
                <w:color w:val="auto"/>
                <w:lang w:val="en-US" w:eastAsia="zh-CN"/>
              </w:rPr>
              <w:t>/</w:t>
            </w:r>
          </w:p>
        </w:tc>
        <w:tc>
          <w:tcPr>
            <w:tcW w:w="2339" w:type="dxa"/>
            <w:vAlign w:val="center"/>
          </w:tcPr>
          <w:p>
            <w:pPr>
              <w:pStyle w:val="2"/>
              <w:jc w:val="center"/>
              <w:rPr>
                <w:rFonts w:hint="eastAsia" w:ascii="Times New Roman" w:hAnsi="Times New Roman" w:eastAsia="宋体"/>
                <w:color w:val="auto"/>
                <w:lang w:val="en-US" w:eastAsia="zh-CN"/>
              </w:rPr>
            </w:pPr>
            <w:r>
              <w:rPr>
                <w:rFonts w:hint="eastAsia" w:ascii="Times New Roman" w:hAnsi="Times New Roman"/>
                <w:color w:val="auto"/>
                <w:lang w:val="en-US" w:eastAsia="zh-CN"/>
              </w:rPr>
              <w:t>/</w:t>
            </w:r>
          </w:p>
        </w:tc>
      </w:tr>
    </w:tbl>
    <w:p>
      <w:pPr>
        <w:pStyle w:val="3"/>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bidi w:val="0"/>
        <w:jc w:val="center"/>
        <w:rPr>
          <w:b/>
          <w:bCs/>
          <w:sz w:val="32"/>
          <w:szCs w:val="32"/>
        </w:rPr>
      </w:pPr>
      <w:r>
        <w:rPr>
          <w:b/>
          <w:bCs/>
          <w:sz w:val="32"/>
          <w:szCs w:val="32"/>
        </w:rPr>
        <w:t>表7 环境影响调查</w:t>
      </w:r>
    </w:p>
    <w:tbl>
      <w:tblPr>
        <w:tblStyle w:val="1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0"/>
        <w:gridCol w:w="1250"/>
        <w:gridCol w:w="64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restart"/>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施工期</w:t>
            </w:r>
          </w:p>
        </w:tc>
        <w:tc>
          <w:tcPr>
            <w:tcW w:w="1250"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生态影响</w:t>
            </w:r>
          </w:p>
        </w:tc>
        <w:tc>
          <w:tcPr>
            <w:tcW w:w="6492" w:type="dxa"/>
            <w:vAlign w:val="center"/>
          </w:tcPr>
          <w:p>
            <w:pPr>
              <w:pStyle w:val="7"/>
              <w:keepNext w:val="0"/>
              <w:keepLines w:val="0"/>
              <w:pageBreakBefore w:val="0"/>
              <w:widowControl w:val="0"/>
              <w:kinsoku/>
              <w:wordWrap/>
              <w:overflowPunct/>
              <w:topLinePunct w:val="0"/>
              <w:bidi w:val="0"/>
              <w:adjustRightInd w:val="0"/>
              <w:snapToGrid w:val="0"/>
              <w:spacing w:after="0" w:line="480" w:lineRule="exact"/>
              <w:ind w:left="0" w:leftChars="0"/>
              <w:textAlignment w:val="auto"/>
              <w:rPr>
                <w:rFonts w:hint="default" w:ascii="Times New Roman" w:hAnsi="Times New Roman" w:eastAsia="宋体" w:cs="Times New Roman"/>
                <w:color w:val="auto"/>
                <w:lang w:eastAsia="zh-CN"/>
              </w:rPr>
            </w:pPr>
            <w:r>
              <w:rPr>
                <w:rFonts w:hint="default" w:ascii="Times New Roman" w:hAnsi="Times New Roman" w:cs="Times New Roman"/>
                <w:color w:val="auto"/>
                <w:sz w:val="24"/>
                <w:szCs w:val="32"/>
              </w:rPr>
              <w:t>本项目为补办环评手续，故不考虑其施工期影响</w:t>
            </w:r>
            <w:r>
              <w:rPr>
                <w:rFonts w:hint="default" w:ascii="Times New Roman" w:hAnsi="Times New Roman" w:cs="Times New Roman"/>
                <w:color w:val="auto"/>
                <w:sz w:val="24"/>
                <w:szCs w:val="32"/>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continue"/>
            <w:vAlign w:val="center"/>
          </w:tcPr>
          <w:p>
            <w:pPr>
              <w:pStyle w:val="2"/>
              <w:jc w:val="center"/>
              <w:rPr>
                <w:rFonts w:hint="default" w:ascii="Times New Roman" w:hAnsi="Times New Roman" w:cs="Times New Roman"/>
                <w:color w:val="auto"/>
              </w:rPr>
            </w:pPr>
          </w:p>
        </w:tc>
        <w:tc>
          <w:tcPr>
            <w:tcW w:w="1250"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污染影响</w:t>
            </w:r>
          </w:p>
        </w:tc>
        <w:tc>
          <w:tcPr>
            <w:tcW w:w="6492" w:type="dxa"/>
            <w:vAlign w:val="center"/>
          </w:tcPr>
          <w:p>
            <w:pPr>
              <w:keepNext w:val="0"/>
              <w:keepLines w:val="0"/>
              <w:pageBreakBefore w:val="0"/>
              <w:widowControl w:val="0"/>
              <w:kinsoku/>
              <w:wordWrap/>
              <w:overflowPunct/>
              <w:topLinePunct w:val="0"/>
              <w:bidi w:val="0"/>
              <w:spacing w:line="480" w:lineRule="exact"/>
              <w:textAlignment w:val="auto"/>
              <w:rPr>
                <w:rFonts w:hint="default" w:ascii="Times New Roman" w:hAnsi="Times New Roman" w:eastAsia="宋体" w:cs="Times New Roman"/>
                <w:color w:val="auto"/>
                <w:sz w:val="24"/>
                <w:lang w:eastAsia="zh-CN"/>
              </w:rPr>
            </w:pPr>
            <w:r>
              <w:rPr>
                <w:rFonts w:hint="default" w:ascii="Times New Roman" w:hAnsi="Times New Roman" w:cs="Times New Roman"/>
                <w:color w:val="auto"/>
                <w:sz w:val="24"/>
                <w:szCs w:val="32"/>
              </w:rPr>
              <w:t>本项目为补办环评手续，故不考虑其施工期影响</w:t>
            </w:r>
            <w:r>
              <w:rPr>
                <w:rFonts w:hint="default" w:ascii="Times New Roman" w:hAnsi="Times New Roman" w:cs="Times New Roman"/>
                <w:color w:val="auto"/>
                <w:sz w:val="24"/>
                <w:szCs w:val="32"/>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continue"/>
            <w:vAlign w:val="center"/>
          </w:tcPr>
          <w:p>
            <w:pPr>
              <w:pStyle w:val="2"/>
              <w:jc w:val="center"/>
              <w:rPr>
                <w:rFonts w:hint="default" w:ascii="Times New Roman" w:hAnsi="Times New Roman" w:cs="Times New Roman"/>
                <w:color w:val="auto"/>
              </w:rPr>
            </w:pPr>
          </w:p>
        </w:tc>
        <w:tc>
          <w:tcPr>
            <w:tcW w:w="1250"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社会影响</w:t>
            </w:r>
          </w:p>
        </w:tc>
        <w:tc>
          <w:tcPr>
            <w:tcW w:w="6492" w:type="dxa"/>
            <w:vAlign w:val="center"/>
          </w:tcPr>
          <w:p>
            <w:pPr>
              <w:pStyle w:val="2"/>
              <w:keepNext w:val="0"/>
              <w:keepLines w:val="0"/>
              <w:pageBreakBefore w:val="0"/>
              <w:widowControl w:val="0"/>
              <w:kinsoku/>
              <w:wordWrap/>
              <w:overflowPunct/>
              <w:topLinePunct w:val="0"/>
              <w:bidi w:val="0"/>
              <w:spacing w:line="480" w:lineRule="exact"/>
              <w:jc w:val="both"/>
              <w:textAlignment w:val="auto"/>
              <w:rPr>
                <w:rFonts w:hint="default" w:ascii="Times New Roman" w:hAnsi="Times New Roman" w:eastAsia="宋体" w:cs="Times New Roman"/>
                <w:color w:val="auto"/>
                <w:lang w:eastAsia="zh-CN"/>
              </w:rPr>
            </w:pPr>
            <w:r>
              <w:rPr>
                <w:rFonts w:hint="default" w:ascii="Times New Roman" w:hAnsi="Times New Roman" w:cs="Times New Roman"/>
                <w:color w:val="auto"/>
                <w:sz w:val="24"/>
                <w:szCs w:val="32"/>
              </w:rPr>
              <w:t>本项目为补办环评手续，故不考虑其施工期影响</w:t>
            </w:r>
            <w:r>
              <w:rPr>
                <w:rFonts w:hint="default" w:ascii="Times New Roman" w:hAnsi="Times New Roman" w:cs="Times New Roman"/>
                <w:color w:val="auto"/>
                <w:sz w:val="24"/>
                <w:szCs w:val="32"/>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restart"/>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运行期</w:t>
            </w:r>
          </w:p>
        </w:tc>
        <w:tc>
          <w:tcPr>
            <w:tcW w:w="1250"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生态影响</w:t>
            </w:r>
          </w:p>
        </w:tc>
        <w:tc>
          <w:tcPr>
            <w:tcW w:w="6492" w:type="dxa"/>
            <w:vAlign w:val="center"/>
          </w:tcPr>
          <w:p>
            <w:pPr>
              <w:pStyle w:val="2"/>
              <w:keepNext w:val="0"/>
              <w:keepLines w:val="0"/>
              <w:pageBreakBefore w:val="0"/>
              <w:widowControl w:val="0"/>
              <w:kinsoku/>
              <w:wordWrap/>
              <w:overflowPunct/>
              <w:topLinePunct w:val="0"/>
              <w:autoSpaceDE w:val="0"/>
              <w:autoSpaceDN w:val="0"/>
              <w:bidi w:val="0"/>
              <w:adjustRightInd w:val="0"/>
              <w:snapToGrid/>
              <w:spacing w:line="480" w:lineRule="exact"/>
              <w:ind w:firstLine="480" w:firstLineChars="200"/>
              <w:jc w:val="both"/>
              <w:textAlignment w:val="auto"/>
              <w:rPr>
                <w:rFonts w:hint="default" w:ascii="Times New Roman" w:hAnsi="Times New Roman" w:cs="Times New Roman"/>
                <w:color w:val="auto"/>
              </w:rPr>
            </w:pPr>
            <w:r>
              <w:rPr>
                <w:rFonts w:hint="default" w:ascii="Times New Roman" w:hAnsi="Times New Roman" w:cs="Times New Roman"/>
                <w:sz w:val="24"/>
              </w:rPr>
              <w:t>本项目建设地位</w:t>
            </w:r>
            <w:r>
              <w:rPr>
                <w:rFonts w:hint="default" w:ascii="Times New Roman" w:hAnsi="Times New Roman" w:eastAsia="宋体" w:cs="Times New Roman"/>
                <w:color w:val="auto"/>
                <w:sz w:val="24"/>
              </w:rPr>
              <w:t>于</w:t>
            </w:r>
            <w:r>
              <w:rPr>
                <w:rFonts w:hint="eastAsia"/>
                <w:color w:val="000000"/>
                <w:sz w:val="24"/>
              </w:rPr>
              <w:t>常熟市梅李镇李袁中路前王巷29号</w:t>
            </w:r>
            <w:r>
              <w:rPr>
                <w:rFonts w:hint="default" w:ascii="Times New Roman" w:hAnsi="Times New Roman" w:eastAsia="宋体" w:cs="Times New Roman"/>
                <w:color w:val="auto"/>
                <w:sz w:val="24"/>
                <w:lang w:val="en-US" w:eastAsia="zh-CN"/>
              </w:rPr>
              <w:t>，</w:t>
            </w:r>
            <w:r>
              <w:rPr>
                <w:rFonts w:hint="default" w:ascii="Times New Roman" w:hAnsi="Times New Roman" w:cs="Times New Roman"/>
                <w:sz w:val="24"/>
              </w:rPr>
              <w:t>所在区域目前的生态系统较为简单，没有天然植被、野生珍稀动植物</w:t>
            </w:r>
            <w:r>
              <w:rPr>
                <w:rFonts w:hint="default" w:ascii="Times New Roman" w:hAnsi="Times New Roman" w:cs="Times New Roman"/>
                <w:sz w:val="24"/>
                <w:lang w:eastAsia="zh-CN"/>
              </w:rPr>
              <w:t>；</w:t>
            </w:r>
            <w:r>
              <w:rPr>
                <w:rFonts w:hint="default" w:ascii="Times New Roman" w:hAnsi="Times New Roman" w:cs="Times New Roman" w:eastAsiaTheme="minorEastAsia"/>
                <w:color w:val="auto"/>
                <w:sz w:val="24"/>
                <w:szCs w:val="24"/>
              </w:rPr>
              <w:t>本项目</w:t>
            </w:r>
            <w:r>
              <w:rPr>
                <w:rFonts w:hint="default" w:ascii="Times New Roman" w:hAnsi="Times New Roman" w:cs="Times New Roman" w:eastAsiaTheme="minorEastAsia"/>
                <w:color w:val="auto"/>
                <w:sz w:val="24"/>
                <w:szCs w:val="24"/>
                <w:highlight w:val="none"/>
              </w:rPr>
              <w:t>码头</w:t>
            </w:r>
            <w:r>
              <w:rPr>
                <w:rFonts w:hint="default" w:ascii="Times New Roman" w:hAnsi="Times New Roman" w:cs="Times New Roman" w:eastAsiaTheme="minorEastAsia"/>
                <w:color w:val="auto"/>
                <w:sz w:val="24"/>
                <w:szCs w:val="24"/>
                <w:highlight w:val="none"/>
                <w:lang w:val="en-US" w:eastAsia="zh-CN"/>
              </w:rPr>
              <w:t>沿</w:t>
            </w:r>
            <w:r>
              <w:rPr>
                <w:rFonts w:hint="eastAsia" w:ascii="Times New Roman" w:hAnsi="Times New Roman" w:cs="Times New Roman" w:eastAsiaTheme="minorEastAsia"/>
                <w:color w:val="auto"/>
                <w:sz w:val="24"/>
                <w:szCs w:val="24"/>
                <w:highlight w:val="none"/>
                <w:lang w:val="en-US" w:eastAsia="zh-CN"/>
              </w:rPr>
              <w:t>常浒河</w:t>
            </w:r>
            <w:r>
              <w:rPr>
                <w:rFonts w:hint="default" w:ascii="Times New Roman" w:hAnsi="Times New Roman" w:cs="Times New Roman" w:eastAsiaTheme="minorEastAsia"/>
                <w:color w:val="auto"/>
                <w:sz w:val="24"/>
                <w:szCs w:val="24"/>
                <w:highlight w:val="none"/>
                <w:lang w:val="en-US" w:eastAsia="zh-CN"/>
              </w:rPr>
              <w:t>顺岸直立式布置，</w:t>
            </w:r>
            <w:r>
              <w:rPr>
                <w:rFonts w:hint="default" w:ascii="Times New Roman" w:hAnsi="Times New Roman" w:cs="Times New Roman" w:eastAsiaTheme="minorEastAsia"/>
                <w:color w:val="auto"/>
                <w:sz w:val="24"/>
                <w:szCs w:val="24"/>
              </w:rPr>
              <w:t>不占用</w:t>
            </w:r>
            <w:r>
              <w:rPr>
                <w:rFonts w:hint="eastAsia" w:ascii="Times New Roman" w:hAnsi="Times New Roman" w:cs="Times New Roman" w:eastAsiaTheme="minorEastAsia"/>
                <w:color w:val="auto"/>
                <w:sz w:val="24"/>
                <w:szCs w:val="24"/>
                <w:highlight w:val="none"/>
                <w:lang w:val="en-US" w:eastAsia="zh-CN"/>
              </w:rPr>
              <w:t>常浒河</w:t>
            </w:r>
            <w:r>
              <w:rPr>
                <w:rFonts w:hint="default" w:ascii="Times New Roman" w:hAnsi="Times New Roman" w:cs="Times New Roman" w:eastAsiaTheme="minorEastAsia"/>
                <w:color w:val="auto"/>
                <w:sz w:val="24"/>
                <w:szCs w:val="24"/>
              </w:rPr>
              <w:t>的水域通道，对鱼类生存及洄游产生的影响较小。船舶航行会对周围水体产生扰动，这些扰动会对水生生物的生物量、种类及栖息环境产生一定影响。由于船舶是在水体上层航行，主要影响也集中在上层水域，水生生物除</w:t>
            </w:r>
            <w:r>
              <w:rPr>
                <w:rFonts w:hint="default" w:ascii="Times New Roman" w:hAnsi="Times New Roman" w:cs="Times New Roman" w:eastAsiaTheme="minorEastAsia"/>
                <w:color w:val="auto"/>
                <w:sz w:val="24"/>
                <w:szCs w:val="24"/>
                <w:lang w:val="en-US" w:eastAsia="zh-CN"/>
              </w:rPr>
              <w:t>浮游</w:t>
            </w:r>
            <w:r>
              <w:rPr>
                <w:rFonts w:hint="default" w:ascii="Times New Roman" w:hAnsi="Times New Roman" w:cs="Times New Roman" w:eastAsiaTheme="minorEastAsia"/>
                <w:color w:val="auto"/>
                <w:sz w:val="24"/>
                <w:szCs w:val="24"/>
              </w:rPr>
              <w:t>生物在水体表层活动强度较大外，其他生物多在中层及底层活动，且水生生物的浮（游）动性较强，会自动规避船舶带来的扰动。因此，船舶航行不会改变水生生物的栖息环境，也不会使生物种类、数量明显减少</w:t>
            </w:r>
            <w:r>
              <w:rPr>
                <w:rFonts w:hint="default" w:ascii="Times New Roman" w:hAnsi="Times New Roman" w:cs="Times New Roman"/>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continue"/>
            <w:vAlign w:val="center"/>
          </w:tcPr>
          <w:p>
            <w:pPr>
              <w:pStyle w:val="2"/>
              <w:jc w:val="center"/>
              <w:rPr>
                <w:rFonts w:hint="default" w:ascii="Times New Roman" w:hAnsi="Times New Roman" w:cs="Times New Roman"/>
                <w:color w:val="auto"/>
              </w:rPr>
            </w:pPr>
          </w:p>
        </w:tc>
        <w:tc>
          <w:tcPr>
            <w:tcW w:w="1250"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污染影响</w:t>
            </w:r>
          </w:p>
        </w:tc>
        <w:tc>
          <w:tcPr>
            <w:tcW w:w="6492" w:type="dxa"/>
            <w:vAlign w:val="center"/>
          </w:tcPr>
          <w:p>
            <w:pPr>
              <w:keepNext w:val="0"/>
              <w:keepLines w:val="0"/>
              <w:pageBreakBefore w:val="0"/>
              <w:widowControl w:val="0"/>
              <w:kinsoku/>
              <w:wordWrap/>
              <w:overflowPunct/>
              <w:topLinePunct w:val="0"/>
              <w:bidi w:val="0"/>
              <w:snapToGrid/>
              <w:spacing w:line="480" w:lineRule="exact"/>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cs="Times New Roman"/>
                <w:b/>
                <w:bCs/>
                <w:color w:val="auto"/>
                <w:sz w:val="24"/>
              </w:rPr>
              <w:t>废气：</w:t>
            </w:r>
            <w:r>
              <w:rPr>
                <w:rFonts w:hint="default" w:ascii="Times New Roman" w:hAnsi="Times New Roman" w:eastAsia="宋体" w:cs="Times New Roman"/>
                <w:color w:val="auto"/>
                <w:sz w:val="24"/>
                <w:szCs w:val="24"/>
              </w:rPr>
              <w:t>本项目</w:t>
            </w:r>
            <w:r>
              <w:rPr>
                <w:rFonts w:hint="default" w:ascii="Times New Roman" w:hAnsi="Times New Roman" w:eastAsia="宋体" w:cs="Times New Roman"/>
                <w:color w:val="auto"/>
                <w:kern w:val="0"/>
                <w:sz w:val="24"/>
                <w:szCs w:val="24"/>
                <w:lang w:val="en-US" w:eastAsia="zh-CN" w:bidi="ar-SA"/>
              </w:rPr>
              <w:t>厂界设置挡风抑尘网</w:t>
            </w:r>
            <w:r>
              <w:rPr>
                <w:rFonts w:hint="default" w:ascii="Times New Roman" w:hAnsi="Times New Roman" w:cs="Times New Roman"/>
                <w:color w:val="auto"/>
                <w:kern w:val="0"/>
                <w:sz w:val="24"/>
                <w:szCs w:val="24"/>
                <w:lang w:val="en-US" w:eastAsia="zh-CN" w:bidi="ar-SA"/>
              </w:rPr>
              <w:t>，</w:t>
            </w:r>
            <w:r>
              <w:rPr>
                <w:rFonts w:hint="default" w:ascii="Times New Roman" w:hAnsi="Times New Roman" w:eastAsia="宋体" w:cs="Times New Roman"/>
                <w:color w:val="auto"/>
                <w:kern w:val="0"/>
                <w:sz w:val="24"/>
                <w:szCs w:val="24"/>
                <w:lang w:val="en-US" w:eastAsia="zh-CN" w:bidi="ar-SA"/>
              </w:rPr>
              <w:t>配备多种喷淋、洒水装置</w:t>
            </w:r>
            <w:r>
              <w:rPr>
                <w:rFonts w:hint="default" w:ascii="Times New Roman" w:hAnsi="Times New Roman" w:cs="Times New Roman"/>
                <w:color w:val="auto"/>
                <w:kern w:val="0"/>
                <w:sz w:val="24"/>
                <w:szCs w:val="24"/>
                <w:lang w:val="en-US" w:eastAsia="zh-CN" w:bidi="ar-SA"/>
              </w:rPr>
              <w:t>，</w:t>
            </w:r>
            <w:r>
              <w:rPr>
                <w:rFonts w:hint="default" w:ascii="Times New Roman" w:hAnsi="Times New Roman" w:eastAsia="宋体" w:cs="Times New Roman"/>
                <w:color w:val="auto"/>
                <w:sz w:val="24"/>
                <w:szCs w:val="24"/>
              </w:rPr>
              <w:t>处理后的扬尘无组织排放</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无组织</w:t>
            </w:r>
            <w:r>
              <w:rPr>
                <w:rFonts w:hint="default" w:ascii="Times New Roman" w:hAnsi="Times New Roman" w:cs="Times New Roman"/>
                <w:color w:val="auto"/>
                <w:sz w:val="24"/>
                <w:szCs w:val="24"/>
                <w:lang w:eastAsia="zh-CN"/>
              </w:rPr>
              <w:t>颗粒物能</w:t>
            </w:r>
            <w:r>
              <w:rPr>
                <w:rFonts w:hint="default" w:ascii="Times New Roman" w:hAnsi="Times New Roman" w:cs="Times New Roman"/>
                <w:color w:val="auto"/>
                <w:sz w:val="24"/>
                <w:szCs w:val="24"/>
                <w:lang w:val="en-US" w:eastAsia="zh-CN"/>
              </w:rPr>
              <w:t>达到</w:t>
            </w:r>
            <w:r>
              <w:rPr>
                <w:rFonts w:hint="default" w:ascii="Times New Roman" w:hAnsi="Times New Roman" w:cs="Times New Roman"/>
                <w:sz w:val="24"/>
                <w:szCs w:val="24"/>
                <w:lang w:val="en-US" w:eastAsia="zh-CN"/>
              </w:rPr>
              <w:t>《</w:t>
            </w:r>
            <w:r>
              <w:rPr>
                <w:rFonts w:hint="default" w:ascii="Times New Roman" w:hAnsi="Times New Roman" w:eastAsia="宋体" w:cs="Times New Roman"/>
                <w:color w:val="auto"/>
                <w:kern w:val="0"/>
                <w:sz w:val="24"/>
                <w:szCs w:val="24"/>
                <w:lang w:val="en-US" w:eastAsia="zh-CN" w:bidi="ar-SA"/>
              </w:rPr>
              <w:t>大气污染物综合排放标准》（GB16297-1996）表2中无组织排放浓度监控限值。以</w:t>
            </w:r>
            <w:r>
              <w:rPr>
                <w:rFonts w:hint="eastAsia" w:ascii="Times New Roman" w:hAnsi="Times New Roman" w:cs="Times New Roman"/>
                <w:color w:val="auto"/>
                <w:kern w:val="0"/>
                <w:sz w:val="24"/>
                <w:szCs w:val="24"/>
                <w:lang w:val="en-US" w:eastAsia="zh-CN" w:bidi="ar-SA"/>
              </w:rPr>
              <w:t>码头边界</w:t>
            </w:r>
            <w:r>
              <w:rPr>
                <w:rFonts w:hint="default" w:ascii="Times New Roman" w:hAnsi="Times New Roman" w:eastAsia="宋体" w:cs="Times New Roman"/>
                <w:color w:val="auto"/>
                <w:kern w:val="0"/>
                <w:sz w:val="24"/>
                <w:szCs w:val="24"/>
                <w:lang w:val="en-US" w:eastAsia="zh-CN" w:bidi="ar-SA"/>
              </w:rPr>
              <w:t>为起点设置的</w:t>
            </w:r>
            <w:r>
              <w:rPr>
                <w:rFonts w:hint="eastAsia" w:ascii="Times New Roman" w:hAnsi="Times New Roman" w:cs="Times New Roman"/>
                <w:color w:val="auto"/>
                <w:kern w:val="0"/>
                <w:sz w:val="24"/>
                <w:szCs w:val="24"/>
                <w:lang w:val="en-US" w:eastAsia="zh-CN" w:bidi="ar-SA"/>
              </w:rPr>
              <w:t>50</w:t>
            </w:r>
            <w:r>
              <w:rPr>
                <w:rFonts w:hint="default" w:ascii="Times New Roman" w:hAnsi="Times New Roman" w:eastAsia="宋体" w:cs="Times New Roman"/>
                <w:color w:val="auto"/>
                <w:kern w:val="0"/>
                <w:sz w:val="24"/>
                <w:szCs w:val="24"/>
                <w:lang w:val="en-US" w:eastAsia="zh-CN" w:bidi="ar-SA"/>
              </w:rPr>
              <w:t>米卫生防护距离，卫生防护距离内无居民区、学校等敏感源，满足卫生防护距离要求；对大气环境产生的影响较小</w:t>
            </w:r>
          </w:p>
          <w:p>
            <w:pPr>
              <w:keepNext w:val="0"/>
              <w:keepLines w:val="0"/>
              <w:pageBreakBefore w:val="0"/>
              <w:widowControl w:val="0"/>
              <w:kinsoku/>
              <w:wordWrap/>
              <w:overflowPunct/>
              <w:topLinePunct w:val="0"/>
              <w:bidi w:val="0"/>
              <w:snapToGrid/>
              <w:spacing w:line="480" w:lineRule="exact"/>
              <w:textAlignment w:val="auto"/>
              <w:rPr>
                <w:rFonts w:hint="default" w:ascii="Times New Roman" w:hAnsi="Times New Roman" w:cs="Times New Roman"/>
                <w:snapToGrid w:val="0"/>
                <w:color w:val="auto"/>
                <w:sz w:val="24"/>
              </w:rPr>
            </w:pPr>
            <w:r>
              <w:rPr>
                <w:rFonts w:hint="default" w:ascii="Times New Roman" w:hAnsi="Times New Roman" w:cs="Times New Roman"/>
                <w:b/>
                <w:bCs/>
                <w:color w:val="auto"/>
                <w:sz w:val="24"/>
              </w:rPr>
              <w:t>废水：</w:t>
            </w:r>
            <w:r>
              <w:rPr>
                <w:rFonts w:hint="default" w:ascii="Times New Roman" w:hAnsi="Times New Roman" w:cs="Times New Roman"/>
                <w:snapToGrid w:val="0"/>
                <w:color w:val="auto"/>
                <w:kern w:val="0"/>
                <w:sz w:val="24"/>
                <w:lang w:val="en-US" w:eastAsia="zh-CN"/>
              </w:rPr>
              <w:t>项目区</w:t>
            </w:r>
            <w:r>
              <w:rPr>
                <w:rFonts w:hint="default" w:ascii="Times New Roman" w:hAnsi="Times New Roman" w:cs="Times New Roman"/>
                <w:snapToGrid w:val="0"/>
                <w:color w:val="auto"/>
                <w:sz w:val="24"/>
              </w:rPr>
              <w:t>初期雨水和冲洗废水</w:t>
            </w:r>
            <w:r>
              <w:rPr>
                <w:rFonts w:hint="default" w:ascii="Times New Roman" w:hAnsi="Times New Roman" w:cs="Times New Roman"/>
                <w:snapToGrid w:val="0"/>
                <w:color w:val="auto"/>
                <w:sz w:val="24"/>
                <w:lang w:val="en-US" w:eastAsia="zh-CN"/>
              </w:rPr>
              <w:t>收集进入沉淀池内，经沉淀池沉淀处理后全部回用，不外排</w:t>
            </w:r>
            <w:r>
              <w:rPr>
                <w:rFonts w:hint="default" w:ascii="Times New Roman" w:hAnsi="Times New Roman" w:cs="Times New Roman"/>
                <w:color w:val="auto"/>
                <w:sz w:val="24"/>
              </w:rPr>
              <w:t>，</w:t>
            </w:r>
            <w:r>
              <w:rPr>
                <w:rFonts w:hint="default" w:ascii="Times New Roman" w:hAnsi="Times New Roman" w:cs="Times New Roman"/>
                <w:bCs/>
                <w:color w:val="auto"/>
                <w:kern w:val="0"/>
                <w:sz w:val="24"/>
                <w:szCs w:val="24"/>
                <w:lang w:eastAsia="zh-CN"/>
              </w:rPr>
              <w:t>沉淀池出口</w:t>
            </w:r>
            <w:r>
              <w:rPr>
                <w:rFonts w:hint="default" w:ascii="Times New Roman" w:hAnsi="Times New Roman" w:cs="Times New Roman"/>
                <w:bCs/>
                <w:color w:val="auto"/>
                <w:kern w:val="0"/>
                <w:sz w:val="24"/>
                <w:szCs w:val="24"/>
                <w:lang w:val="en-US" w:eastAsia="zh-CN"/>
              </w:rPr>
              <w:t>SS满足</w:t>
            </w:r>
            <w:r>
              <w:rPr>
                <w:rFonts w:hint="default" w:ascii="Times New Roman" w:hAnsi="Times New Roman" w:cs="Times New Roman"/>
                <w:color w:val="auto"/>
                <w:spacing w:val="0"/>
                <w:w w:val="100"/>
                <w:position w:val="0"/>
                <w:sz w:val="24"/>
                <w:szCs w:val="24"/>
              </w:rPr>
              <w:t>《城市污水再生利用工业用水水质》</w:t>
            </w:r>
            <w:r>
              <w:rPr>
                <w:rFonts w:hint="default" w:ascii="Times New Roman" w:hAnsi="Times New Roman" w:eastAsia="Times New Roman" w:cs="Times New Roman"/>
                <w:color w:val="auto"/>
                <w:spacing w:val="0"/>
                <w:w w:val="100"/>
                <w:position w:val="0"/>
                <w:sz w:val="24"/>
                <w:szCs w:val="24"/>
                <w:lang w:val="en-US" w:eastAsia="en-US" w:bidi="en-US"/>
              </w:rPr>
              <w:t>(GB.T 19923-2005)</w:t>
            </w:r>
            <w:r>
              <w:rPr>
                <w:rFonts w:hint="default" w:ascii="Times New Roman" w:hAnsi="Times New Roman" w:cs="Times New Roman"/>
                <w:color w:val="auto"/>
                <w:spacing w:val="0"/>
                <w:w w:val="100"/>
                <w:position w:val="0"/>
                <w:sz w:val="24"/>
                <w:szCs w:val="24"/>
              </w:rPr>
              <w:t>表</w:t>
            </w:r>
            <w:r>
              <w:rPr>
                <w:rFonts w:hint="default" w:ascii="Times New Roman" w:hAnsi="Times New Roman" w:eastAsia="Times New Roman" w:cs="Times New Roman"/>
                <w:color w:val="auto"/>
                <w:spacing w:val="0"/>
                <w:w w:val="100"/>
                <w:position w:val="0"/>
                <w:sz w:val="24"/>
                <w:szCs w:val="24"/>
              </w:rPr>
              <w:t>1</w:t>
            </w:r>
            <w:r>
              <w:rPr>
                <w:rFonts w:hint="default" w:ascii="Times New Roman" w:hAnsi="Times New Roman" w:cs="Times New Roman"/>
                <w:color w:val="auto"/>
                <w:spacing w:val="0"/>
                <w:w w:val="100"/>
                <w:position w:val="0"/>
                <w:sz w:val="24"/>
                <w:szCs w:val="24"/>
                <w:lang w:val="en-US" w:eastAsia="zh-CN"/>
              </w:rPr>
              <w:t>洗涤用水限值</w:t>
            </w:r>
            <w:r>
              <w:rPr>
                <w:rFonts w:hint="default" w:ascii="Times New Roman" w:hAnsi="Times New Roman" w:cs="Times New Roman"/>
                <w:color w:val="auto"/>
                <w:spacing w:val="0"/>
                <w:w w:val="100"/>
                <w:position w:val="0"/>
                <w:sz w:val="24"/>
                <w:szCs w:val="24"/>
                <w:lang w:eastAsia="zh-CN"/>
              </w:rPr>
              <w:t>；</w:t>
            </w:r>
            <w:r>
              <w:rPr>
                <w:rFonts w:hint="default" w:ascii="Times New Roman" w:hAnsi="Times New Roman" w:cs="Times New Roman"/>
                <w:snapToGrid w:val="0"/>
                <w:color w:val="auto"/>
                <w:sz w:val="24"/>
              </w:rPr>
              <w:t>船舶含油废水</w:t>
            </w:r>
            <w:r>
              <w:rPr>
                <w:rFonts w:hint="default" w:ascii="Times New Roman" w:hAnsi="Times New Roman" w:cs="Times New Roman"/>
                <w:snapToGrid w:val="0"/>
                <w:color w:val="auto"/>
                <w:kern w:val="0"/>
                <w:sz w:val="24"/>
              </w:rPr>
              <w:t>收集上岸后委托常熟中法工业污水预处理有限公司处理；</w:t>
            </w:r>
            <w:r>
              <w:rPr>
                <w:rFonts w:hint="eastAsia" w:ascii="Times New Roman" w:hAnsi="Times New Roman" w:cs="Times New Roman"/>
                <w:snapToGrid w:val="0"/>
                <w:color w:val="auto"/>
                <w:kern w:val="0"/>
                <w:sz w:val="24"/>
                <w:lang w:val="en-US" w:eastAsia="zh-CN"/>
              </w:rPr>
              <w:t>本项目无陆域生活污水，</w:t>
            </w:r>
            <w:r>
              <w:rPr>
                <w:rFonts w:hint="default" w:ascii="Times New Roman" w:hAnsi="Times New Roman" w:cs="Times New Roman"/>
                <w:snapToGrid w:val="0"/>
                <w:color w:val="auto"/>
                <w:kern w:val="0"/>
                <w:sz w:val="24"/>
              </w:rPr>
              <w:t>船舶生活污水收集后</w:t>
            </w:r>
            <w:r>
              <w:rPr>
                <w:rFonts w:hint="eastAsia" w:ascii="Times New Roman" w:hAnsi="Times New Roman" w:cs="Times New Roman"/>
                <w:snapToGrid w:val="0"/>
                <w:color w:val="auto"/>
                <w:kern w:val="0"/>
                <w:sz w:val="24"/>
                <w:lang w:val="en-US" w:eastAsia="zh-CN"/>
              </w:rPr>
              <w:t>近期清运，远期接管至梅李污水处理有限公司处理</w:t>
            </w:r>
            <w:r>
              <w:rPr>
                <w:rFonts w:hint="default" w:ascii="Times New Roman" w:hAnsi="Times New Roman" w:cs="Times New Roman"/>
                <w:snapToGrid w:val="0"/>
                <w:color w:val="auto"/>
                <w:sz w:val="24"/>
                <w:lang w:eastAsia="zh-CN"/>
              </w:rPr>
              <w:t>；</w:t>
            </w:r>
            <w:r>
              <w:rPr>
                <w:rFonts w:hint="default" w:ascii="Times New Roman" w:hAnsi="Times New Roman" w:cs="Times New Roman"/>
                <w:snapToGrid w:val="0"/>
                <w:color w:val="auto"/>
                <w:sz w:val="24"/>
              </w:rPr>
              <w:t>对水环境产生的影响较小。</w:t>
            </w:r>
          </w:p>
          <w:p>
            <w:pPr>
              <w:keepNext w:val="0"/>
              <w:keepLines w:val="0"/>
              <w:pageBreakBefore w:val="0"/>
              <w:widowControl w:val="0"/>
              <w:kinsoku/>
              <w:wordWrap/>
              <w:overflowPunct/>
              <w:topLinePunct w:val="0"/>
              <w:bidi w:val="0"/>
              <w:snapToGrid/>
              <w:spacing w:line="480" w:lineRule="exact"/>
              <w:textAlignment w:val="auto"/>
              <w:rPr>
                <w:rFonts w:hint="default" w:ascii="Times New Roman" w:hAnsi="Times New Roman" w:cs="Times New Roman"/>
                <w:snapToGrid w:val="0"/>
                <w:color w:val="auto"/>
                <w:sz w:val="24"/>
                <w:lang w:val="en-US" w:eastAsia="zh-CN"/>
              </w:rPr>
            </w:pPr>
            <w:r>
              <w:rPr>
                <w:rFonts w:hint="default" w:ascii="Times New Roman" w:hAnsi="Times New Roman" w:cs="Times New Roman"/>
                <w:b/>
                <w:bCs/>
                <w:snapToGrid w:val="0"/>
                <w:color w:val="auto"/>
                <w:sz w:val="24"/>
                <w:lang w:val="en-US" w:eastAsia="zh-CN"/>
              </w:rPr>
              <w:t>噪声：</w:t>
            </w:r>
            <w:r>
              <w:rPr>
                <w:rFonts w:hint="default" w:ascii="Times New Roman" w:hAnsi="Times New Roman" w:cs="Times New Roman"/>
                <w:snapToGrid w:val="0"/>
                <w:color w:val="auto"/>
                <w:sz w:val="24"/>
              </w:rPr>
              <w:t>厂区内采取合理布置、距离衰减、船舶入码头禁鸣喇叭等措施，</w:t>
            </w:r>
            <w:r>
              <w:rPr>
                <w:rFonts w:hint="eastAsia" w:ascii="Times New Roman" w:hAnsi="Times New Roman" w:cs="Times New Roman"/>
                <w:snapToGrid w:val="0"/>
                <w:color w:val="auto"/>
                <w:sz w:val="24"/>
                <w:lang w:val="en-US" w:eastAsia="zh-CN"/>
              </w:rPr>
              <w:t>东</w:t>
            </w:r>
            <w:r>
              <w:rPr>
                <w:rFonts w:hint="default" w:ascii="Times New Roman" w:hAnsi="Times New Roman" w:cs="Times New Roman"/>
                <w:snapToGrid w:val="0"/>
                <w:color w:val="auto"/>
                <w:sz w:val="24"/>
                <w:lang w:val="en-US" w:eastAsia="zh-CN"/>
              </w:rPr>
              <w:t>侧</w:t>
            </w:r>
            <w:r>
              <w:rPr>
                <w:rFonts w:hint="default" w:ascii="Times New Roman" w:hAnsi="Times New Roman" w:cs="Times New Roman"/>
                <w:snapToGrid w:val="0"/>
                <w:color w:val="auto"/>
                <w:sz w:val="24"/>
              </w:rPr>
              <w:t>厂界噪声能达到《工业企业厂界环境噪声排放标准》（GB12348-2008）中4类标准，其他</w:t>
            </w:r>
            <w:r>
              <w:rPr>
                <w:rFonts w:hint="default" w:ascii="Times New Roman" w:hAnsi="Times New Roman" w:cs="Times New Roman"/>
                <w:snapToGrid w:val="0"/>
                <w:color w:val="auto"/>
                <w:sz w:val="24"/>
                <w:lang w:val="en-US" w:eastAsia="zh-CN"/>
              </w:rPr>
              <w:t>三</w:t>
            </w:r>
            <w:r>
              <w:rPr>
                <w:rFonts w:hint="default" w:ascii="Times New Roman" w:hAnsi="Times New Roman" w:cs="Times New Roman"/>
                <w:snapToGrid w:val="0"/>
                <w:color w:val="auto"/>
                <w:sz w:val="24"/>
              </w:rPr>
              <w:t>侧噪声能达到《工业企业厂界环境噪声排放标准》（GB12348-2008）中2类标准</w:t>
            </w:r>
            <w:r>
              <w:rPr>
                <w:rFonts w:hint="default" w:ascii="Times New Roman" w:hAnsi="Times New Roman" w:cs="Times New Roman"/>
                <w:snapToGrid w:val="0"/>
                <w:color w:val="auto"/>
                <w:sz w:val="24"/>
                <w:lang w:eastAsia="zh-CN"/>
              </w:rPr>
              <w:t>，</w:t>
            </w:r>
            <w:r>
              <w:rPr>
                <w:rFonts w:hint="eastAsia" w:ascii="Times New Roman" w:hAnsi="Times New Roman" w:eastAsia="宋体" w:cs="宋体"/>
                <w:color w:val="auto"/>
                <w:kern w:val="0"/>
                <w:sz w:val="24"/>
                <w:szCs w:val="24"/>
                <w:lang w:val="en-US" w:eastAsia="zh-CN" w:bidi="ar-SA"/>
              </w:rPr>
              <w:t>敏感点满足《声环境质量标准》（GB3096-2008）中的2类</w:t>
            </w:r>
            <w:r>
              <w:rPr>
                <w:rFonts w:hint="eastAsia" w:ascii="Times New Roman" w:hAnsi="Times New Roman" w:cs="宋体"/>
                <w:color w:val="auto"/>
                <w:kern w:val="0"/>
                <w:sz w:val="24"/>
                <w:szCs w:val="24"/>
                <w:lang w:val="en-US" w:eastAsia="zh-CN" w:bidi="ar-SA"/>
              </w:rPr>
              <w:t>，</w:t>
            </w:r>
            <w:r>
              <w:rPr>
                <w:rFonts w:hint="default" w:ascii="Times New Roman" w:hAnsi="Times New Roman" w:cs="Times New Roman"/>
                <w:snapToGrid w:val="0"/>
                <w:color w:val="auto"/>
                <w:sz w:val="24"/>
              </w:rPr>
              <w:t>不会降低项目所在地原有声环境功能级别</w:t>
            </w:r>
            <w:r>
              <w:rPr>
                <w:rFonts w:hint="default" w:ascii="Times New Roman" w:hAnsi="Times New Roman" w:cs="Times New Roman"/>
                <w:snapToGrid w:val="0"/>
                <w:color w:val="auto"/>
                <w:sz w:val="24"/>
                <w:lang w:val="en-US" w:eastAsia="zh-CN"/>
              </w:rPr>
              <w:t>。</w:t>
            </w:r>
          </w:p>
          <w:p>
            <w:pPr>
              <w:keepNext w:val="0"/>
              <w:keepLines w:val="0"/>
              <w:pageBreakBefore w:val="0"/>
              <w:widowControl w:val="0"/>
              <w:kinsoku/>
              <w:wordWrap/>
              <w:overflowPunct/>
              <w:topLinePunct w:val="0"/>
              <w:bidi w:val="0"/>
              <w:snapToGrid/>
              <w:spacing w:line="480" w:lineRule="exact"/>
              <w:textAlignment w:val="auto"/>
              <w:rPr>
                <w:rFonts w:hint="default" w:ascii="Times New Roman" w:hAnsi="Times New Roman" w:cs="Times New Roman"/>
                <w:color w:val="auto"/>
              </w:rPr>
            </w:pPr>
            <w:r>
              <w:rPr>
                <w:rFonts w:hint="default" w:ascii="Times New Roman" w:hAnsi="Times New Roman" w:cs="Times New Roman"/>
                <w:b/>
                <w:bCs/>
                <w:color w:val="auto"/>
                <w:sz w:val="24"/>
              </w:rPr>
              <w:t>固废：</w:t>
            </w:r>
            <w:r>
              <w:rPr>
                <w:rFonts w:hint="default" w:ascii="Times New Roman" w:hAnsi="Times New Roman" w:cs="Times New Roman"/>
                <w:snapToGrid w:val="0"/>
                <w:color w:val="auto"/>
                <w:sz w:val="24"/>
              </w:rPr>
              <w:t>码头区设置1套垃圾桶，船舶到港后将生活垃圾收集于码头区垃圾桶，与陆域生活垃圾一并委托</w:t>
            </w:r>
            <w:r>
              <w:rPr>
                <w:rFonts w:hint="default" w:ascii="Times New Roman" w:hAnsi="Times New Roman" w:cs="Times New Roman"/>
                <w:snapToGrid w:val="0"/>
                <w:color w:val="auto"/>
                <w:sz w:val="24"/>
                <w:lang w:val="en-US" w:eastAsia="zh-CN"/>
              </w:rPr>
              <w:t>委托</w:t>
            </w:r>
            <w:r>
              <w:rPr>
                <w:rFonts w:hint="eastAsia" w:ascii="Times New Roman" w:hAnsi="Times New Roman" w:cs="Times New Roman"/>
                <w:snapToGrid w:val="0"/>
                <w:color w:val="auto"/>
                <w:sz w:val="24"/>
                <w:lang w:val="en-US" w:eastAsia="zh-CN"/>
              </w:rPr>
              <w:t>环卫所统一</w:t>
            </w:r>
            <w:r>
              <w:rPr>
                <w:rFonts w:hint="default" w:ascii="Times New Roman" w:hAnsi="Times New Roman" w:cs="Times New Roman"/>
                <w:snapToGrid w:val="0"/>
                <w:color w:val="auto"/>
                <w:sz w:val="24"/>
                <w:lang w:val="en-US" w:eastAsia="zh-CN"/>
              </w:rPr>
              <w:t>处理</w:t>
            </w:r>
            <w:r>
              <w:rPr>
                <w:rFonts w:hint="default" w:ascii="Times New Roman" w:hAnsi="Times New Roman" w:cs="Times New Roman"/>
                <w:snapToGrid w:val="0"/>
                <w:color w:val="auto"/>
                <w:sz w:val="24"/>
                <w:lang w:eastAsia="zh-CN"/>
              </w:rPr>
              <w:t>；</w:t>
            </w:r>
            <w:r>
              <w:rPr>
                <w:rFonts w:hint="default" w:ascii="Times New Roman" w:hAnsi="Times New Roman" w:cs="Times New Roman"/>
                <w:snapToGrid w:val="0"/>
                <w:color w:val="auto"/>
                <w:sz w:val="24"/>
                <w:lang w:val="en-US" w:eastAsia="zh-CN"/>
              </w:rPr>
              <w:t>沉淀池的沉淀</w:t>
            </w:r>
            <w:r>
              <w:rPr>
                <w:rFonts w:hint="eastAsia" w:ascii="Times New Roman" w:hAnsi="Times New Roman" w:cs="Times New Roman"/>
                <w:snapToGrid w:val="0"/>
                <w:color w:val="auto"/>
                <w:sz w:val="24"/>
                <w:lang w:val="en-US" w:eastAsia="zh-CN"/>
              </w:rPr>
              <w:t>污泥</w:t>
            </w:r>
            <w:r>
              <w:rPr>
                <w:rFonts w:hint="default" w:ascii="Times New Roman" w:hAnsi="Times New Roman" w:cs="Times New Roman"/>
                <w:snapToGrid w:val="0"/>
                <w:color w:val="auto"/>
                <w:sz w:val="24"/>
                <w:lang w:val="en-US" w:eastAsia="zh-CN"/>
              </w:rPr>
              <w:t>定期捞出后综合利用</w:t>
            </w:r>
            <w:r>
              <w:rPr>
                <w:rFonts w:hint="eastAsia" w:ascii="Times New Roman" w:hAnsi="Times New Roman" w:cs="Times New Roman"/>
                <w:snapToGrid w:val="0"/>
                <w:color w:val="auto"/>
                <w:sz w:val="24"/>
                <w:lang w:val="en-US" w:eastAsia="zh-CN"/>
              </w:rPr>
              <w:t>，用作现有项目的原料</w:t>
            </w:r>
            <w:r>
              <w:rPr>
                <w:rFonts w:hint="default" w:ascii="Times New Roman" w:hAnsi="Times New Roman" w:cs="Times New Roman"/>
                <w:snapToGrid w:val="0"/>
                <w:color w:val="auto"/>
                <w:sz w:val="24"/>
                <w:lang w:val="en-US" w:eastAsia="zh-CN"/>
              </w:rPr>
              <w:t>；不会产生二次污染，对项目周围环境影响较小</w:t>
            </w:r>
            <w:r>
              <w:rPr>
                <w:rFonts w:hint="default" w:ascii="Times New Roman" w:hAnsi="Times New Roman" w:cs="Times New Roman"/>
                <w:snapToGrid w:val="0"/>
                <w:color w:val="auto"/>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continue"/>
            <w:vAlign w:val="center"/>
          </w:tcPr>
          <w:p>
            <w:pPr>
              <w:pStyle w:val="2"/>
              <w:jc w:val="center"/>
              <w:rPr>
                <w:rFonts w:hint="default" w:ascii="Times New Roman" w:hAnsi="Times New Roman" w:cs="Times New Roman"/>
                <w:color w:val="auto"/>
              </w:rPr>
            </w:pPr>
          </w:p>
        </w:tc>
        <w:tc>
          <w:tcPr>
            <w:tcW w:w="1250"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社会影响</w:t>
            </w:r>
          </w:p>
        </w:tc>
        <w:tc>
          <w:tcPr>
            <w:tcW w:w="6492" w:type="dxa"/>
            <w:vAlign w:val="center"/>
          </w:tcPr>
          <w:p>
            <w:pPr>
              <w:pStyle w:val="2"/>
              <w:jc w:val="center"/>
              <w:rPr>
                <w:rFonts w:hint="default" w:ascii="Times New Roman" w:hAnsi="Times New Roman" w:cs="Times New Roman"/>
                <w:color w:val="auto"/>
              </w:rPr>
            </w:pPr>
            <w:r>
              <w:rPr>
                <w:rFonts w:hint="default" w:ascii="Times New Roman" w:hAnsi="Times New Roman" w:cs="Times New Roman"/>
                <w:color w:val="auto"/>
              </w:rPr>
              <w:t>/</w:t>
            </w:r>
          </w:p>
        </w:tc>
      </w:tr>
    </w:tbl>
    <w:p>
      <w:pPr>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bidi w:val="0"/>
        <w:jc w:val="center"/>
      </w:pPr>
      <w:r>
        <w:rPr>
          <w:b/>
          <w:bCs/>
          <w:sz w:val="32"/>
          <w:szCs w:val="32"/>
        </w:rPr>
        <w:t>表8 环境质量及污染源监测（附监测图）</w:t>
      </w:r>
    </w:p>
    <w:tbl>
      <w:tblPr>
        <w:tblStyle w:val="12"/>
        <w:tblW w:w="82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7"/>
        <w:gridCol w:w="1453"/>
        <w:gridCol w:w="1357"/>
        <w:gridCol w:w="1532"/>
        <w:gridCol w:w="3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2"/>
              <w:jc w:val="center"/>
              <w:rPr>
                <w:rFonts w:ascii="Times New Roman" w:hAnsi="Times New Roman" w:cs="Times New Roman"/>
                <w:color w:val="auto"/>
              </w:rPr>
            </w:pPr>
            <w:r>
              <w:rPr>
                <w:rFonts w:ascii="Times New Roman" w:hAnsi="Times New Roman" w:cs="Times New Roman"/>
                <w:color w:val="auto"/>
              </w:rPr>
              <w:t>项目</w:t>
            </w:r>
          </w:p>
        </w:tc>
        <w:tc>
          <w:tcPr>
            <w:tcW w:w="1453" w:type="dxa"/>
            <w:vAlign w:val="center"/>
          </w:tcPr>
          <w:p>
            <w:pPr>
              <w:pStyle w:val="2"/>
              <w:jc w:val="center"/>
              <w:rPr>
                <w:rFonts w:ascii="Times New Roman" w:hAnsi="Times New Roman" w:cs="Times New Roman"/>
                <w:color w:val="auto"/>
              </w:rPr>
            </w:pPr>
            <w:r>
              <w:rPr>
                <w:rFonts w:ascii="Times New Roman" w:hAnsi="Times New Roman" w:cs="Times New Roman"/>
                <w:color w:val="auto"/>
              </w:rPr>
              <w:t>监测时间</w:t>
            </w:r>
          </w:p>
          <w:p>
            <w:pPr>
              <w:pStyle w:val="2"/>
              <w:jc w:val="center"/>
              <w:rPr>
                <w:rFonts w:ascii="Times New Roman" w:hAnsi="Times New Roman" w:cs="Times New Roman"/>
                <w:color w:val="auto"/>
              </w:rPr>
            </w:pPr>
            <w:r>
              <w:rPr>
                <w:rFonts w:ascii="Times New Roman" w:hAnsi="Times New Roman" w:cs="Times New Roman"/>
                <w:color w:val="auto"/>
              </w:rPr>
              <w:t>监测频次</w:t>
            </w:r>
          </w:p>
        </w:tc>
        <w:tc>
          <w:tcPr>
            <w:tcW w:w="1357" w:type="dxa"/>
            <w:vAlign w:val="center"/>
          </w:tcPr>
          <w:p>
            <w:pPr>
              <w:pStyle w:val="2"/>
              <w:jc w:val="center"/>
              <w:rPr>
                <w:rFonts w:ascii="Times New Roman" w:hAnsi="Times New Roman" w:cs="Times New Roman"/>
                <w:color w:val="auto"/>
              </w:rPr>
            </w:pPr>
            <w:r>
              <w:rPr>
                <w:rFonts w:ascii="Times New Roman" w:hAnsi="Times New Roman" w:cs="Times New Roman"/>
                <w:color w:val="auto"/>
              </w:rPr>
              <w:t>监测点位</w:t>
            </w:r>
          </w:p>
        </w:tc>
        <w:tc>
          <w:tcPr>
            <w:tcW w:w="1532" w:type="dxa"/>
            <w:vAlign w:val="center"/>
          </w:tcPr>
          <w:p>
            <w:pPr>
              <w:pStyle w:val="2"/>
              <w:jc w:val="center"/>
              <w:rPr>
                <w:rFonts w:ascii="Times New Roman" w:hAnsi="Times New Roman" w:cs="Times New Roman"/>
                <w:color w:val="auto"/>
              </w:rPr>
            </w:pPr>
            <w:r>
              <w:rPr>
                <w:rFonts w:ascii="Times New Roman" w:hAnsi="Times New Roman" w:cs="Times New Roman"/>
                <w:color w:val="auto"/>
              </w:rPr>
              <w:t>监测项目</w:t>
            </w:r>
          </w:p>
        </w:tc>
        <w:tc>
          <w:tcPr>
            <w:tcW w:w="3057" w:type="dxa"/>
            <w:vAlign w:val="center"/>
          </w:tcPr>
          <w:p>
            <w:pPr>
              <w:pStyle w:val="2"/>
              <w:jc w:val="center"/>
              <w:rPr>
                <w:rFonts w:ascii="Times New Roman" w:hAnsi="Times New Roman" w:cs="Times New Roman"/>
                <w:color w:val="auto"/>
              </w:rPr>
            </w:pPr>
            <w:r>
              <w:rPr>
                <w:rFonts w:ascii="Times New Roman" w:hAnsi="Times New Roman" w:cs="Times New Roman"/>
                <w:color w:val="auto"/>
              </w:rPr>
              <w:t>监测结果分析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2"/>
              <w:jc w:val="center"/>
              <w:rPr>
                <w:rFonts w:ascii="Times New Roman" w:hAnsi="Times New Roman" w:cs="Times New Roman"/>
                <w:color w:val="auto"/>
              </w:rPr>
            </w:pPr>
            <w:r>
              <w:rPr>
                <w:rFonts w:ascii="Times New Roman" w:hAnsi="Times New Roman" w:cs="Times New Roman"/>
                <w:color w:val="auto"/>
              </w:rPr>
              <w:t>生态</w:t>
            </w:r>
          </w:p>
        </w:tc>
        <w:tc>
          <w:tcPr>
            <w:tcW w:w="1453"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1357"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1532"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3057"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Merge w:val="restart"/>
            <w:vAlign w:val="center"/>
          </w:tcPr>
          <w:p>
            <w:pPr>
              <w:pStyle w:val="2"/>
              <w:jc w:val="center"/>
              <w:rPr>
                <w:rFonts w:ascii="Times New Roman" w:hAnsi="Times New Roman" w:cs="Times New Roman"/>
                <w:color w:val="auto"/>
              </w:rPr>
            </w:pPr>
            <w:r>
              <w:rPr>
                <w:rFonts w:ascii="Times New Roman" w:hAnsi="Times New Roman" w:cs="Times New Roman"/>
                <w:color w:val="auto"/>
              </w:rPr>
              <w:t>水</w:t>
            </w:r>
          </w:p>
        </w:tc>
        <w:tc>
          <w:tcPr>
            <w:tcW w:w="1453" w:type="dxa"/>
            <w:vAlign w:val="center"/>
          </w:tcPr>
          <w:p>
            <w:pPr>
              <w:pStyle w:val="2"/>
              <w:jc w:val="center"/>
              <w:rPr>
                <w:rFonts w:hint="eastAsia" w:ascii="Times New Roman" w:hAnsi="Times New Roman" w:cs="Times New Roman"/>
                <w:color w:val="auto"/>
                <w:lang w:val="en-US" w:eastAsia="zh-CN"/>
              </w:rPr>
            </w:pPr>
            <w:r>
              <w:rPr>
                <w:rFonts w:hint="eastAsia" w:ascii="Times New Roman" w:hAnsi="Times New Roman" w:cs="Times New Roman"/>
                <w:color w:val="auto"/>
              </w:rPr>
              <w:t>2021.</w:t>
            </w:r>
            <w:r>
              <w:rPr>
                <w:rFonts w:hint="eastAsia" w:ascii="Times New Roman" w:hAnsi="Times New Roman" w:cs="Times New Roman"/>
                <w:color w:val="auto"/>
                <w:lang w:val="en-US" w:eastAsia="zh-CN"/>
              </w:rPr>
              <w:t>5.13-</w:t>
            </w:r>
          </w:p>
          <w:p>
            <w:pPr>
              <w:pStyle w:val="2"/>
              <w:jc w:val="center"/>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2021.5.14</w:t>
            </w:r>
          </w:p>
          <w:p>
            <w:pPr>
              <w:pStyle w:val="2"/>
              <w:jc w:val="center"/>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地表水</w:t>
            </w:r>
          </w:p>
          <w:p>
            <w:pPr>
              <w:pStyle w:val="2"/>
              <w:jc w:val="center"/>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2天，2次/天</w:t>
            </w:r>
          </w:p>
        </w:tc>
        <w:tc>
          <w:tcPr>
            <w:tcW w:w="1357" w:type="dxa"/>
            <w:vAlign w:val="center"/>
          </w:tcPr>
          <w:p>
            <w:pPr>
              <w:pStyle w:val="2"/>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码头下游</w:t>
            </w:r>
          </w:p>
        </w:tc>
        <w:tc>
          <w:tcPr>
            <w:tcW w:w="1532" w:type="dxa"/>
            <w:vAlign w:val="center"/>
          </w:tcPr>
          <w:p>
            <w:pPr>
              <w:pStyle w:val="2"/>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pH、</w:t>
            </w:r>
            <w:r>
              <w:rPr>
                <w:rFonts w:ascii="Times New Roman" w:hAnsi="Times New Roman" w:cs="Times New Roman"/>
                <w:color w:val="auto"/>
                <w:szCs w:val="21"/>
              </w:rPr>
              <w:t>COD、SS</w:t>
            </w:r>
            <w:r>
              <w:rPr>
                <w:rFonts w:hint="eastAsia" w:ascii="Times New Roman" w:hAnsi="Times New Roman" w:cs="Times New Roman"/>
                <w:color w:val="auto"/>
                <w:szCs w:val="21"/>
                <w:lang w:eastAsia="zh-CN"/>
              </w:rPr>
              <w:t>、</w:t>
            </w:r>
            <w:r>
              <w:rPr>
                <w:rFonts w:hint="eastAsia" w:ascii="Times New Roman" w:hAnsi="Times New Roman" w:cs="Times New Roman"/>
                <w:color w:val="auto"/>
                <w:szCs w:val="21"/>
                <w:lang w:val="en-US" w:eastAsia="zh-CN"/>
              </w:rPr>
              <w:t>石油类</w:t>
            </w:r>
          </w:p>
        </w:tc>
        <w:tc>
          <w:tcPr>
            <w:tcW w:w="3057" w:type="dxa"/>
            <w:vAlign w:val="center"/>
          </w:tcPr>
          <w:p>
            <w:pPr>
              <w:pStyle w:val="2"/>
              <w:spacing w:line="240" w:lineRule="auto"/>
              <w:jc w:val="left"/>
              <w:rPr>
                <w:rFonts w:hint="default" w:ascii="Times New Roman" w:hAnsi="Times New Roman" w:cs="Times New Roman"/>
                <w:color w:val="auto"/>
                <w:lang w:val="en-US"/>
              </w:rPr>
            </w:pPr>
            <w:r>
              <w:rPr>
                <w:rFonts w:hint="default" w:ascii="Times New Roman" w:hAnsi="Times New Roman" w:cs="Times New Roman"/>
                <w:color w:val="auto"/>
              </w:rPr>
              <w:t>验收</w:t>
            </w:r>
            <w:r>
              <w:rPr>
                <w:rFonts w:hint="default" w:ascii="Times New Roman" w:hAnsi="Times New Roman"/>
                <w:color w:val="auto"/>
              </w:rPr>
              <w:t>监测期间，</w:t>
            </w:r>
            <w:r>
              <w:rPr>
                <w:rFonts w:hint="default" w:ascii="Times New Roman" w:hAnsi="Times New Roman"/>
                <w:color w:val="auto"/>
                <w:lang w:val="en-US" w:eastAsia="zh-CN"/>
              </w:rPr>
              <w:t>各因子均</w:t>
            </w:r>
            <w:r>
              <w:rPr>
                <w:rFonts w:hint="default" w:ascii="Times New Roman" w:hAnsi="Times New Roman"/>
                <w:color w:val="auto"/>
              </w:rPr>
              <w:t>符合《地表水环境质量标准》（GB3838-2002）表1</w:t>
            </w:r>
            <w:r>
              <w:rPr>
                <w:rFonts w:hint="default" w:ascii="Times New Roman" w:hAnsi="Times New Roman"/>
                <w:color w:val="auto"/>
                <w:lang w:val="en-US" w:eastAsia="zh-CN"/>
              </w:rPr>
              <w:t>中</w:t>
            </w:r>
            <w:r>
              <w:rPr>
                <w:rFonts w:hint="eastAsia" w:ascii="Times New Roman" w:hAnsi="Times New Roman"/>
                <w:color w:val="auto"/>
                <w:lang w:val="en-US" w:eastAsia="zh-CN"/>
              </w:rPr>
              <w:t>Ⅳ</w:t>
            </w:r>
            <w:r>
              <w:rPr>
                <w:rFonts w:hint="default" w:ascii="Times New Roman" w:hAnsi="Times New Roman"/>
                <w:color w:val="auto"/>
                <w:lang w:val="en-US" w:eastAsia="zh-CN"/>
              </w:rPr>
              <w:t>类水标准。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Merge w:val="continue"/>
            <w:vAlign w:val="center"/>
          </w:tcPr>
          <w:p>
            <w:pPr>
              <w:pStyle w:val="2"/>
              <w:jc w:val="center"/>
              <w:rPr>
                <w:rFonts w:ascii="Times New Roman" w:hAnsi="Times New Roman" w:cs="Times New Roman"/>
                <w:color w:val="auto"/>
              </w:rPr>
            </w:pPr>
          </w:p>
        </w:tc>
        <w:tc>
          <w:tcPr>
            <w:tcW w:w="1453" w:type="dxa"/>
            <w:vAlign w:val="center"/>
          </w:tcPr>
          <w:p>
            <w:pPr>
              <w:pStyle w:val="2"/>
              <w:jc w:val="center"/>
              <w:rPr>
                <w:rFonts w:hint="eastAsia" w:ascii="Times New Roman" w:hAnsi="Times New Roman" w:cs="Times New Roman"/>
                <w:color w:val="auto"/>
                <w:lang w:val="en-US" w:eastAsia="zh-CN"/>
              </w:rPr>
            </w:pPr>
            <w:r>
              <w:rPr>
                <w:rFonts w:hint="eastAsia" w:ascii="Times New Roman" w:hAnsi="Times New Roman" w:cs="Times New Roman"/>
                <w:color w:val="auto"/>
              </w:rPr>
              <w:t>2021.</w:t>
            </w:r>
            <w:r>
              <w:rPr>
                <w:rFonts w:hint="eastAsia" w:ascii="Times New Roman" w:hAnsi="Times New Roman" w:cs="Times New Roman"/>
                <w:color w:val="auto"/>
                <w:lang w:val="en-US" w:eastAsia="zh-CN"/>
              </w:rPr>
              <w:t>5.13-</w:t>
            </w:r>
          </w:p>
          <w:p>
            <w:pPr>
              <w:pStyle w:val="2"/>
              <w:jc w:val="center"/>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2021.5.14</w:t>
            </w:r>
          </w:p>
          <w:p>
            <w:pPr>
              <w:pStyle w:val="2"/>
              <w:jc w:val="center"/>
              <w:rPr>
                <w:rFonts w:ascii="Times New Roman" w:hAnsi="Times New Roman" w:cs="Times New Roman"/>
                <w:color w:val="auto"/>
                <w:szCs w:val="21"/>
              </w:rPr>
            </w:pPr>
            <w:r>
              <w:rPr>
                <w:rFonts w:ascii="Times New Roman" w:hAnsi="Times New Roman" w:cs="Times New Roman"/>
                <w:color w:val="auto"/>
                <w:szCs w:val="21"/>
              </w:rPr>
              <w:t>喷淋废水、初期雨水</w:t>
            </w:r>
          </w:p>
          <w:p>
            <w:pPr>
              <w:pStyle w:val="2"/>
              <w:jc w:val="center"/>
              <w:rPr>
                <w:rFonts w:hint="default" w:ascii="Times New Roman" w:hAnsi="Times New Roman" w:eastAsia="宋体" w:cs="Times New Roman"/>
                <w:color w:val="auto"/>
                <w:sz w:val="24"/>
                <w:szCs w:val="24"/>
                <w:lang w:val="en-US" w:eastAsia="zh-CN" w:bidi="ar-SA"/>
              </w:rPr>
            </w:pPr>
            <w:r>
              <w:rPr>
                <w:rFonts w:hint="eastAsia" w:ascii="Times New Roman" w:hAnsi="Times New Roman" w:cs="Times New Roman"/>
                <w:color w:val="auto"/>
                <w:szCs w:val="21"/>
              </w:rPr>
              <w:t>2天</w:t>
            </w:r>
            <w:r>
              <w:rPr>
                <w:rFonts w:hint="eastAsia" w:ascii="Times New Roman" w:hAnsi="Times New Roman" w:cs="Times New Roman"/>
                <w:color w:val="auto"/>
                <w:szCs w:val="21"/>
                <w:lang w:eastAsia="zh-CN"/>
              </w:rPr>
              <w:t>，</w:t>
            </w:r>
            <w:r>
              <w:rPr>
                <w:rFonts w:hint="eastAsia" w:ascii="Times New Roman" w:hAnsi="Times New Roman" w:cs="Times New Roman"/>
                <w:color w:val="auto"/>
                <w:szCs w:val="21"/>
              </w:rPr>
              <w:t>4次</w:t>
            </w:r>
            <w:r>
              <w:rPr>
                <w:rFonts w:hint="eastAsia" w:ascii="Times New Roman" w:hAnsi="Times New Roman" w:cs="Times New Roman"/>
                <w:color w:val="auto"/>
                <w:szCs w:val="21"/>
                <w:lang w:val="en-US" w:eastAsia="zh-CN"/>
              </w:rPr>
              <w:t>/天</w:t>
            </w:r>
          </w:p>
        </w:tc>
        <w:tc>
          <w:tcPr>
            <w:tcW w:w="1357" w:type="dxa"/>
            <w:vAlign w:val="center"/>
          </w:tcPr>
          <w:p>
            <w:pPr>
              <w:pStyle w:val="2"/>
              <w:jc w:val="center"/>
              <w:rPr>
                <w:rFonts w:hint="eastAsia" w:ascii="Times New Roman" w:hAnsi="Times New Roman" w:eastAsia="宋体" w:cs="Times New Roman"/>
                <w:color w:val="auto"/>
                <w:sz w:val="24"/>
                <w:szCs w:val="24"/>
                <w:lang w:val="en-US" w:eastAsia="zh-CN" w:bidi="ar-SA"/>
              </w:rPr>
            </w:pPr>
            <w:r>
              <w:rPr>
                <w:rFonts w:hint="eastAsia" w:ascii="Times New Roman" w:hAnsi="Times New Roman" w:cs="Times New Roman"/>
                <w:color w:val="auto"/>
              </w:rPr>
              <w:t>沉淀池进、出口</w:t>
            </w:r>
          </w:p>
        </w:tc>
        <w:tc>
          <w:tcPr>
            <w:tcW w:w="1532" w:type="dxa"/>
            <w:vAlign w:val="center"/>
          </w:tcPr>
          <w:p>
            <w:pPr>
              <w:pStyle w:val="2"/>
              <w:jc w:val="center"/>
              <w:rPr>
                <w:rFonts w:hint="default" w:ascii="Times New Roman" w:hAnsi="Times New Roman" w:eastAsia="宋体"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SS</w:t>
            </w:r>
          </w:p>
        </w:tc>
        <w:tc>
          <w:tcPr>
            <w:tcW w:w="3057" w:type="dxa"/>
            <w:vAlign w:val="center"/>
          </w:tcPr>
          <w:p>
            <w:pPr>
              <w:pStyle w:val="2"/>
              <w:spacing w:line="240" w:lineRule="auto"/>
              <w:jc w:val="left"/>
              <w:rPr>
                <w:rFonts w:ascii="Times New Roman" w:hAnsi="Times New Roman" w:eastAsia="宋体" w:cs="Times New Roman"/>
                <w:color w:val="auto"/>
                <w:sz w:val="24"/>
                <w:szCs w:val="24"/>
                <w:lang w:val="en-US" w:eastAsia="zh-CN" w:bidi="ar-SA"/>
              </w:rPr>
            </w:pPr>
            <w:r>
              <w:rPr>
                <w:rFonts w:ascii="Times New Roman" w:hAnsi="Times New Roman" w:cs="Times New Roman"/>
                <w:color w:val="auto"/>
              </w:rPr>
              <w:t>验收监测期间，</w:t>
            </w:r>
            <w:r>
              <w:rPr>
                <w:rFonts w:ascii="Times New Roman" w:hAnsi="Times New Roman" w:cs="Times New Roman"/>
                <w:color w:val="auto"/>
                <w:szCs w:val="21"/>
              </w:rPr>
              <w:t>SS</w:t>
            </w:r>
            <w:r>
              <w:rPr>
                <w:rFonts w:hint="eastAsia" w:ascii="Times New Roman" w:hAnsi="Times New Roman" w:cs="Times New Roman"/>
                <w:color w:val="auto"/>
                <w:szCs w:val="21"/>
              </w:rPr>
              <w:t>沉淀处理后</w:t>
            </w:r>
            <w:r>
              <w:rPr>
                <w:rFonts w:ascii="Times New Roman" w:hAnsi="Times New Roman" w:cs="Times New Roman"/>
                <w:color w:val="auto"/>
              </w:rPr>
              <w:t>符合</w:t>
            </w:r>
            <w:r>
              <w:rPr>
                <w:rFonts w:hint="eastAsia" w:ascii="Times New Roman" w:hAnsi="Times New Roman"/>
                <w:color w:val="auto"/>
              </w:rPr>
              <w:t>《城市污水再生利用 工业用水水质》（GB/T19923-2005）表1</w:t>
            </w:r>
            <w:r>
              <w:rPr>
                <w:rFonts w:hint="eastAsia" w:ascii="Times New Roman" w:hAnsi="Times New Roman"/>
                <w:color w:val="auto"/>
                <w:lang w:val="en-US" w:eastAsia="zh-CN"/>
              </w:rPr>
              <w:t>洗涤用水</w:t>
            </w:r>
            <w:r>
              <w:rPr>
                <w:rFonts w:ascii="Times New Roman" w:hAnsi="Times New Roman" w:cs="Times New Roman"/>
                <w:color w:val="auto"/>
              </w:rPr>
              <w:t>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2"/>
              <w:jc w:val="center"/>
              <w:rPr>
                <w:rFonts w:ascii="Times New Roman" w:hAnsi="Times New Roman" w:cs="Times New Roman"/>
                <w:color w:val="auto"/>
              </w:rPr>
            </w:pPr>
            <w:r>
              <w:rPr>
                <w:rFonts w:ascii="Times New Roman" w:hAnsi="Times New Roman" w:cs="Times New Roman"/>
                <w:color w:val="auto"/>
              </w:rPr>
              <w:t>气</w:t>
            </w:r>
          </w:p>
        </w:tc>
        <w:tc>
          <w:tcPr>
            <w:tcW w:w="1453" w:type="dxa"/>
            <w:vAlign w:val="center"/>
          </w:tcPr>
          <w:p>
            <w:pPr>
              <w:pStyle w:val="2"/>
              <w:jc w:val="center"/>
              <w:rPr>
                <w:rFonts w:hint="eastAsia" w:ascii="Times New Roman" w:hAnsi="Times New Roman" w:cs="Times New Roman"/>
                <w:color w:val="auto"/>
                <w:lang w:val="en-US" w:eastAsia="zh-CN"/>
              </w:rPr>
            </w:pPr>
            <w:r>
              <w:rPr>
                <w:rFonts w:hint="eastAsia" w:ascii="Times New Roman" w:hAnsi="Times New Roman" w:cs="Times New Roman"/>
                <w:color w:val="auto"/>
              </w:rPr>
              <w:t>2021.</w:t>
            </w:r>
            <w:r>
              <w:rPr>
                <w:rFonts w:hint="eastAsia" w:ascii="Times New Roman" w:hAnsi="Times New Roman" w:cs="Times New Roman"/>
                <w:color w:val="auto"/>
                <w:lang w:val="en-US" w:eastAsia="zh-CN"/>
              </w:rPr>
              <w:t>5.13-</w:t>
            </w:r>
          </w:p>
          <w:p>
            <w:pPr>
              <w:pStyle w:val="2"/>
              <w:jc w:val="center"/>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2021.5.14</w:t>
            </w:r>
          </w:p>
          <w:p>
            <w:pPr>
              <w:pStyle w:val="2"/>
              <w:jc w:val="center"/>
              <w:rPr>
                <w:rFonts w:ascii="Times New Roman" w:hAnsi="Times New Roman" w:cs="Times New Roman"/>
                <w:color w:val="auto"/>
              </w:rPr>
            </w:pPr>
            <w:r>
              <w:rPr>
                <w:rFonts w:ascii="Times New Roman" w:hAnsi="Times New Roman" w:cs="Times New Roman"/>
                <w:color w:val="auto"/>
              </w:rPr>
              <w:t>无组织废气2天</w:t>
            </w:r>
            <w:r>
              <w:rPr>
                <w:rFonts w:hint="eastAsia" w:ascii="Times New Roman" w:hAnsi="Times New Roman" w:cs="Times New Roman"/>
                <w:color w:val="auto"/>
                <w:lang w:eastAsia="zh-CN"/>
              </w:rPr>
              <w:t>，</w:t>
            </w:r>
            <w:r>
              <w:rPr>
                <w:rFonts w:ascii="Times New Roman" w:hAnsi="Times New Roman" w:cs="Times New Roman"/>
                <w:color w:val="auto"/>
              </w:rPr>
              <w:t>4次</w:t>
            </w:r>
            <w:r>
              <w:rPr>
                <w:rFonts w:hint="eastAsia" w:ascii="Times New Roman" w:hAnsi="Times New Roman" w:cs="Times New Roman"/>
                <w:color w:val="auto"/>
                <w:szCs w:val="21"/>
                <w:lang w:val="en-US" w:eastAsia="zh-CN"/>
              </w:rPr>
              <w:t>/天</w:t>
            </w:r>
          </w:p>
        </w:tc>
        <w:tc>
          <w:tcPr>
            <w:tcW w:w="1357" w:type="dxa"/>
            <w:vAlign w:val="center"/>
          </w:tcPr>
          <w:p>
            <w:pPr>
              <w:pStyle w:val="2"/>
              <w:jc w:val="center"/>
              <w:rPr>
                <w:rFonts w:ascii="Times New Roman" w:hAnsi="Times New Roman" w:cs="Times New Roman"/>
                <w:color w:val="auto"/>
              </w:rPr>
            </w:pPr>
            <w:r>
              <w:rPr>
                <w:rFonts w:ascii="Times New Roman" w:hAnsi="Times New Roman" w:cs="Times New Roman"/>
                <w:color w:val="auto"/>
              </w:rPr>
              <w:t>码头</w:t>
            </w:r>
            <w:r>
              <w:rPr>
                <w:rFonts w:hint="eastAsia" w:ascii="Times New Roman" w:hAnsi="Times New Roman" w:cs="Times New Roman"/>
                <w:color w:val="auto"/>
              </w:rPr>
              <w:t>上风向1个点，</w:t>
            </w:r>
            <w:r>
              <w:rPr>
                <w:rFonts w:ascii="Times New Roman" w:hAnsi="Times New Roman" w:cs="Times New Roman"/>
                <w:color w:val="auto"/>
              </w:rPr>
              <w:t>下风向</w:t>
            </w:r>
            <w:r>
              <w:rPr>
                <w:rFonts w:hint="eastAsia" w:ascii="Times New Roman" w:hAnsi="Times New Roman" w:cs="Times New Roman"/>
                <w:color w:val="auto"/>
              </w:rPr>
              <w:t>3</w:t>
            </w:r>
            <w:r>
              <w:rPr>
                <w:rFonts w:ascii="Times New Roman" w:hAnsi="Times New Roman" w:cs="Times New Roman"/>
                <w:color w:val="auto"/>
              </w:rPr>
              <w:t>个点</w:t>
            </w:r>
          </w:p>
        </w:tc>
        <w:tc>
          <w:tcPr>
            <w:tcW w:w="1532" w:type="dxa"/>
            <w:vAlign w:val="center"/>
          </w:tcPr>
          <w:p>
            <w:pPr>
              <w:pStyle w:val="2"/>
              <w:jc w:val="center"/>
              <w:rPr>
                <w:rFonts w:ascii="Times New Roman" w:hAnsi="Times New Roman" w:cs="Times New Roman"/>
                <w:color w:val="auto"/>
              </w:rPr>
            </w:pPr>
            <w:r>
              <w:rPr>
                <w:rFonts w:hint="eastAsia" w:ascii="Times New Roman" w:hAnsi="Times New Roman" w:cs="Times New Roman"/>
                <w:color w:val="auto"/>
              </w:rPr>
              <w:t>颗粒物</w:t>
            </w:r>
          </w:p>
        </w:tc>
        <w:tc>
          <w:tcPr>
            <w:tcW w:w="3057" w:type="dxa"/>
            <w:vAlign w:val="center"/>
          </w:tcPr>
          <w:p>
            <w:pPr>
              <w:pStyle w:val="10"/>
              <w:widowControl/>
              <w:shd w:val="clear" w:color="auto" w:fill="FFFFFF"/>
              <w:spacing w:before="0" w:beforeAutospacing="0" w:after="0" w:afterAutospacing="0" w:line="240" w:lineRule="auto"/>
              <w:jc w:val="both"/>
              <w:rPr>
                <w:rFonts w:hint="default" w:ascii="Times New Roman" w:hAnsi="Times New Roman" w:cs="Times New Roman"/>
                <w:color w:val="auto"/>
              </w:rPr>
            </w:pPr>
            <w:r>
              <w:rPr>
                <w:rFonts w:hint="default" w:ascii="Times New Roman" w:hAnsi="Times New Roman" w:eastAsia="宋体" w:cs="Times New Roman"/>
                <w:color w:val="auto"/>
                <w:kern w:val="0"/>
                <w:sz w:val="24"/>
                <w:szCs w:val="24"/>
                <w:lang w:val="en-US" w:eastAsia="zh-CN" w:bidi="ar-SA"/>
              </w:rPr>
              <w:t>验收监测期间，颗粒物排放符合</w:t>
            </w:r>
            <w:r>
              <w:rPr>
                <w:rFonts w:hint="default" w:ascii="Times New Roman" w:hAnsi="Times New Roman" w:cs="Times New Roman"/>
                <w:sz w:val="24"/>
                <w:szCs w:val="24"/>
                <w:lang w:val="en-US" w:eastAsia="zh-CN"/>
              </w:rPr>
              <w:t>《大气污染物综合排放标准》（GB16297-1996）</w:t>
            </w:r>
            <w:r>
              <w:rPr>
                <w:rFonts w:hint="default" w:ascii="Times New Roman" w:hAnsi="Times New Roman" w:cs="Times New Roman"/>
                <w:sz w:val="24"/>
                <w:szCs w:val="24"/>
              </w:rPr>
              <w:t>表2中无组织排放浓度监控限值</w:t>
            </w:r>
            <w:r>
              <w:rPr>
                <w:rFonts w:hint="default" w:ascii="Times New Roman" w:hAnsi="Times New Roman" w:eastAsia="宋体" w:cs="Times New Roman"/>
                <w:color w:val="auto"/>
                <w:kern w:val="0"/>
                <w:sz w:val="24"/>
                <w:szCs w:val="24"/>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2"/>
              <w:jc w:val="center"/>
              <w:rPr>
                <w:rFonts w:ascii="Times New Roman" w:hAnsi="Times New Roman" w:cs="Times New Roman"/>
                <w:color w:val="auto"/>
              </w:rPr>
            </w:pPr>
            <w:r>
              <w:rPr>
                <w:rFonts w:ascii="Times New Roman" w:hAnsi="Times New Roman" w:cs="Times New Roman"/>
                <w:color w:val="auto"/>
              </w:rPr>
              <w:t>声</w:t>
            </w:r>
          </w:p>
        </w:tc>
        <w:tc>
          <w:tcPr>
            <w:tcW w:w="1453" w:type="dxa"/>
            <w:vAlign w:val="center"/>
          </w:tcPr>
          <w:p>
            <w:pPr>
              <w:pStyle w:val="2"/>
              <w:jc w:val="center"/>
              <w:rPr>
                <w:rFonts w:hint="eastAsia" w:ascii="Times New Roman" w:hAnsi="Times New Roman" w:cs="Times New Roman"/>
                <w:color w:val="auto"/>
                <w:lang w:val="en-US" w:eastAsia="zh-CN"/>
              </w:rPr>
            </w:pPr>
            <w:r>
              <w:rPr>
                <w:rFonts w:hint="eastAsia" w:ascii="Times New Roman" w:hAnsi="Times New Roman" w:cs="Times New Roman"/>
                <w:color w:val="auto"/>
              </w:rPr>
              <w:t>2021.</w:t>
            </w:r>
            <w:r>
              <w:rPr>
                <w:rFonts w:hint="eastAsia" w:ascii="Times New Roman" w:hAnsi="Times New Roman" w:cs="Times New Roman"/>
                <w:color w:val="auto"/>
                <w:lang w:val="en-US" w:eastAsia="zh-CN"/>
              </w:rPr>
              <w:t>5.13-</w:t>
            </w:r>
          </w:p>
          <w:p>
            <w:pPr>
              <w:pStyle w:val="2"/>
              <w:jc w:val="center"/>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2021.5.14</w:t>
            </w:r>
          </w:p>
          <w:p>
            <w:pPr>
              <w:pStyle w:val="2"/>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rPr>
              <w:t>2天</w:t>
            </w:r>
            <w:r>
              <w:rPr>
                <w:rFonts w:hint="eastAsia" w:ascii="Times New Roman" w:hAnsi="Times New Roman" w:cs="Times New Roman"/>
                <w:color w:val="auto"/>
                <w:lang w:eastAsia="zh-CN"/>
              </w:rPr>
              <w:t>，</w:t>
            </w:r>
            <w:r>
              <w:rPr>
                <w:rFonts w:hint="eastAsia" w:ascii="Times New Roman" w:hAnsi="Times New Roman" w:cs="Times New Roman"/>
                <w:color w:val="auto"/>
                <w:lang w:val="en-US" w:eastAsia="zh-CN"/>
              </w:rPr>
              <w:t>1</w:t>
            </w:r>
            <w:r>
              <w:rPr>
                <w:rFonts w:hint="eastAsia" w:ascii="Times New Roman" w:hAnsi="Times New Roman" w:cs="Times New Roman"/>
                <w:color w:val="auto"/>
              </w:rPr>
              <w:t>次</w:t>
            </w:r>
            <w:r>
              <w:rPr>
                <w:rFonts w:hint="eastAsia" w:ascii="Times New Roman" w:hAnsi="Times New Roman" w:cs="Times New Roman"/>
                <w:color w:val="auto"/>
                <w:lang w:val="en-US" w:eastAsia="zh-CN"/>
              </w:rPr>
              <w:t>/天</w:t>
            </w:r>
          </w:p>
        </w:tc>
        <w:tc>
          <w:tcPr>
            <w:tcW w:w="1357" w:type="dxa"/>
            <w:vAlign w:val="center"/>
          </w:tcPr>
          <w:p>
            <w:pPr>
              <w:pStyle w:val="2"/>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rPr>
              <w:t>厂界</w:t>
            </w:r>
            <w:r>
              <w:rPr>
                <w:rFonts w:hint="eastAsia" w:ascii="Times New Roman" w:hAnsi="Times New Roman" w:cs="Times New Roman"/>
                <w:color w:val="auto"/>
                <w:lang w:val="en-US" w:eastAsia="zh-CN"/>
              </w:rPr>
              <w:t>外1m</w:t>
            </w:r>
          </w:p>
        </w:tc>
        <w:tc>
          <w:tcPr>
            <w:tcW w:w="1532" w:type="dxa"/>
            <w:vAlign w:val="center"/>
          </w:tcPr>
          <w:p>
            <w:pPr>
              <w:pStyle w:val="2"/>
              <w:jc w:val="center"/>
              <w:rPr>
                <w:rFonts w:ascii="Times New Roman" w:hAnsi="Times New Roman" w:cs="Times New Roman"/>
                <w:color w:val="auto"/>
              </w:rPr>
            </w:pPr>
            <w:r>
              <w:rPr>
                <w:rFonts w:hint="eastAsia" w:ascii="Times New Roman" w:hAnsi="Times New Roman" w:cs="Times New Roman"/>
                <w:color w:val="auto"/>
              </w:rPr>
              <w:t>噪声</w:t>
            </w:r>
          </w:p>
        </w:tc>
        <w:tc>
          <w:tcPr>
            <w:tcW w:w="3057" w:type="dxa"/>
            <w:vAlign w:val="center"/>
          </w:tcPr>
          <w:p>
            <w:pPr>
              <w:spacing w:line="240" w:lineRule="auto"/>
              <w:jc w:val="left"/>
              <w:rPr>
                <w:rFonts w:hint="eastAsia" w:ascii="Times New Roman" w:hAnsi="Times New Roman" w:eastAsia="宋体" w:cs="宋体"/>
                <w:color w:val="auto"/>
                <w:kern w:val="0"/>
                <w:sz w:val="24"/>
                <w:szCs w:val="24"/>
                <w:lang w:val="en-US" w:eastAsia="zh-CN" w:bidi="ar-SA"/>
              </w:rPr>
            </w:pPr>
            <w:r>
              <w:rPr>
                <w:rFonts w:hint="eastAsia" w:ascii="Times New Roman" w:hAnsi="Times New Roman" w:eastAsia="宋体" w:cs="宋体"/>
                <w:color w:val="auto"/>
                <w:kern w:val="0"/>
                <w:sz w:val="24"/>
                <w:szCs w:val="24"/>
                <w:lang w:val="en-US" w:eastAsia="zh-CN" w:bidi="ar-SA"/>
              </w:rPr>
              <w:t>验收监测期间，</w:t>
            </w:r>
            <w:r>
              <w:rPr>
                <w:rFonts w:hint="eastAsia" w:ascii="Times New Roman" w:hAnsi="Times New Roman" w:cs="宋体"/>
                <w:color w:val="auto"/>
                <w:kern w:val="0"/>
                <w:sz w:val="24"/>
                <w:szCs w:val="24"/>
                <w:lang w:val="en-US" w:eastAsia="zh-CN" w:bidi="ar-SA"/>
              </w:rPr>
              <w:t>东</w:t>
            </w:r>
            <w:r>
              <w:rPr>
                <w:rFonts w:hint="eastAsia" w:ascii="Times New Roman" w:hAnsi="Times New Roman" w:eastAsia="宋体" w:cs="宋体"/>
                <w:color w:val="auto"/>
                <w:kern w:val="0"/>
                <w:sz w:val="24"/>
                <w:szCs w:val="24"/>
                <w:lang w:val="en-US" w:eastAsia="zh-CN" w:bidi="ar-SA"/>
              </w:rPr>
              <w:t>侧厂界的昼间噪声符合《工业企业厂界噪声排放标准》（GB12348-2008）中4类标准，其余三侧厂界的昼间噪声符合《工业企业厂界噪声排放标准》（GB12348-2008）中2类标准。</w:t>
            </w:r>
          </w:p>
          <w:p>
            <w:pPr>
              <w:pStyle w:val="2"/>
              <w:spacing w:line="240" w:lineRule="auto"/>
              <w:jc w:val="both"/>
              <w:rPr>
                <w:rFonts w:hint="default" w:eastAsia="宋体"/>
                <w:lang w:val="en-US" w:eastAsia="zh-CN"/>
              </w:rPr>
            </w:pPr>
            <w:r>
              <w:rPr>
                <w:rFonts w:hint="eastAsia" w:ascii="Times New Roman" w:hAnsi="Times New Roman" w:eastAsia="宋体" w:cs="宋体"/>
                <w:color w:val="auto"/>
                <w:kern w:val="0"/>
                <w:sz w:val="24"/>
                <w:szCs w:val="24"/>
                <w:lang w:val="en-US" w:eastAsia="zh-CN" w:bidi="ar-SA"/>
              </w:rPr>
              <w:t>敏感点满足《声环境质量标准》（GB3096-2008）中的2类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2"/>
              <w:jc w:val="center"/>
              <w:rPr>
                <w:rFonts w:ascii="Times New Roman" w:hAnsi="Times New Roman" w:cs="Times New Roman"/>
                <w:color w:val="auto"/>
              </w:rPr>
            </w:pPr>
            <w:r>
              <w:rPr>
                <w:rFonts w:ascii="Times New Roman" w:hAnsi="Times New Roman" w:cs="Times New Roman"/>
                <w:color w:val="auto"/>
              </w:rPr>
              <w:t>电磁、振动</w:t>
            </w:r>
          </w:p>
        </w:tc>
        <w:tc>
          <w:tcPr>
            <w:tcW w:w="1453"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1357"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1532"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3057"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2"/>
              <w:jc w:val="center"/>
              <w:rPr>
                <w:rFonts w:ascii="Times New Roman" w:hAnsi="Times New Roman" w:cs="Times New Roman"/>
                <w:color w:val="auto"/>
              </w:rPr>
            </w:pPr>
            <w:r>
              <w:rPr>
                <w:rFonts w:ascii="Times New Roman" w:hAnsi="Times New Roman" w:cs="Times New Roman"/>
                <w:color w:val="auto"/>
              </w:rPr>
              <w:t>其他</w:t>
            </w:r>
          </w:p>
        </w:tc>
        <w:tc>
          <w:tcPr>
            <w:tcW w:w="1453"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1357"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1532"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c>
          <w:tcPr>
            <w:tcW w:w="3057" w:type="dxa"/>
            <w:vAlign w:val="center"/>
          </w:tcPr>
          <w:p>
            <w:pPr>
              <w:pStyle w:val="2"/>
              <w:jc w:val="center"/>
              <w:rPr>
                <w:rFonts w:ascii="Times New Roman" w:hAnsi="Times New Roman" w:cs="Times New Roman"/>
                <w:color w:val="auto"/>
              </w:rPr>
            </w:pPr>
            <w:r>
              <w:rPr>
                <w:rFonts w:ascii="Times New Roman" w:hAnsi="Times New Roman" w:cs="Times New Roman"/>
                <w:color w:val="auto"/>
              </w:rPr>
              <w:t>/</w:t>
            </w:r>
          </w:p>
        </w:tc>
      </w:tr>
    </w:tbl>
    <w:p>
      <w:pPr>
        <w:spacing w:line="360" w:lineRule="auto"/>
        <w:jc w:val="center"/>
        <w:rPr>
          <w:rFonts w:ascii="Times New Roman" w:hAnsi="Times New Roman"/>
          <w:b/>
          <w:bCs/>
          <w:color w:val="auto"/>
          <w:sz w:val="21"/>
          <w:szCs w:val="21"/>
        </w:rPr>
      </w:pPr>
      <w:r>
        <w:rPr>
          <w:rFonts w:ascii="Times New Roman" w:hAnsi="Times New Roman"/>
          <w:b/>
          <w:bCs/>
          <w:color w:val="auto"/>
          <w:sz w:val="21"/>
          <w:szCs w:val="21"/>
        </w:rPr>
        <w:t>表</w:t>
      </w:r>
      <w:r>
        <w:rPr>
          <w:rFonts w:hint="eastAsia" w:ascii="Times New Roman" w:hAnsi="Times New Roman"/>
          <w:b/>
          <w:bCs/>
          <w:color w:val="auto"/>
          <w:sz w:val="21"/>
          <w:szCs w:val="21"/>
        </w:rPr>
        <w:t>8-</w:t>
      </w:r>
      <w:r>
        <w:rPr>
          <w:rFonts w:hint="eastAsia" w:ascii="Times New Roman" w:hAnsi="Times New Roman"/>
          <w:b/>
          <w:bCs/>
          <w:color w:val="auto"/>
          <w:sz w:val="21"/>
          <w:szCs w:val="21"/>
          <w:lang w:val="en-US" w:eastAsia="zh-CN"/>
        </w:rPr>
        <w:t>1  冲洗</w:t>
      </w:r>
      <w:r>
        <w:rPr>
          <w:rFonts w:hint="eastAsia" w:ascii="Times New Roman" w:hAnsi="Times New Roman"/>
          <w:b/>
          <w:bCs/>
          <w:color w:val="auto"/>
          <w:sz w:val="21"/>
          <w:szCs w:val="21"/>
        </w:rPr>
        <w:t>、初期雨水</w:t>
      </w:r>
      <w:r>
        <w:rPr>
          <w:rFonts w:ascii="Times New Roman" w:hAnsi="Times New Roman"/>
          <w:b/>
          <w:bCs/>
          <w:color w:val="auto"/>
          <w:sz w:val="21"/>
          <w:szCs w:val="21"/>
        </w:rPr>
        <w:t>监测结果表</w:t>
      </w:r>
    </w:p>
    <w:tbl>
      <w:tblPr>
        <w:tblStyle w:val="12"/>
        <w:tblW w:w="8488" w:type="dxa"/>
        <w:jc w:val="center"/>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Layout w:type="fixed"/>
        <w:tblCellMar>
          <w:top w:w="0" w:type="dxa"/>
          <w:left w:w="108" w:type="dxa"/>
          <w:bottom w:w="0" w:type="dxa"/>
          <w:right w:w="108" w:type="dxa"/>
        </w:tblCellMar>
      </w:tblPr>
      <w:tblGrid>
        <w:gridCol w:w="1070"/>
        <w:gridCol w:w="855"/>
        <w:gridCol w:w="1113"/>
        <w:gridCol w:w="1112"/>
        <w:gridCol w:w="1063"/>
        <w:gridCol w:w="1125"/>
        <w:gridCol w:w="675"/>
        <w:gridCol w:w="762"/>
        <w:gridCol w:w="713"/>
      </w:tblGrid>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925" w:type="dxa"/>
            <w:gridSpan w:val="2"/>
            <w:tcBorders>
              <w:tl2br w:val="nil"/>
              <w:tr2bl w:val="nil"/>
            </w:tcBorders>
            <w:vAlign w:val="center"/>
          </w:tcPr>
          <w:p>
            <w:pPr>
              <w:pStyle w:val="2"/>
              <w:jc w:val="center"/>
              <w:rPr>
                <w:rFonts w:ascii="Times New Roman" w:hAnsi="Times New Roman" w:cs="Times New Roman"/>
                <w:b/>
                <w:bCs/>
                <w:color w:val="auto"/>
                <w:sz w:val="21"/>
                <w:szCs w:val="21"/>
              </w:rPr>
            </w:pPr>
            <w:r>
              <w:rPr>
                <w:rFonts w:ascii="Times New Roman" w:hAnsi="Times New Roman" w:cs="Times New Roman"/>
                <w:b/>
                <w:bCs/>
                <w:color w:val="auto"/>
                <w:sz w:val="21"/>
                <w:szCs w:val="21"/>
              </w:rPr>
              <w:t>采样地点</w:t>
            </w:r>
          </w:p>
        </w:tc>
        <w:tc>
          <w:tcPr>
            <w:tcW w:w="6563" w:type="dxa"/>
            <w:gridSpan w:val="7"/>
            <w:tcBorders>
              <w:tl2br w:val="nil"/>
              <w:tr2bl w:val="nil"/>
            </w:tcBorders>
            <w:vAlign w:val="center"/>
          </w:tcPr>
          <w:p>
            <w:pPr>
              <w:pStyle w:val="2"/>
              <w:jc w:val="center"/>
              <w:rPr>
                <w:rFonts w:ascii="Times New Roman" w:hAnsi="Times New Roman" w:cs="Times New Roman"/>
                <w:b/>
                <w:bCs/>
                <w:color w:val="auto"/>
                <w:sz w:val="21"/>
                <w:szCs w:val="21"/>
              </w:rPr>
            </w:pPr>
            <w:r>
              <w:rPr>
                <w:rFonts w:ascii="Times New Roman" w:hAnsi="Times New Roman" w:cs="Times New Roman"/>
                <w:b/>
                <w:bCs/>
                <w:color w:val="auto"/>
                <w:sz w:val="21"/>
                <w:szCs w:val="21"/>
              </w:rPr>
              <w:t>沉淀池进口（单位：mg/L）</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925" w:type="dxa"/>
            <w:gridSpan w:val="2"/>
            <w:tcBorders>
              <w:tl2br w:val="nil"/>
              <w:tr2bl w:val="nil"/>
            </w:tcBorders>
            <w:vAlign w:val="center"/>
          </w:tcPr>
          <w:p>
            <w:pPr>
              <w:pStyle w:val="2"/>
              <w:jc w:val="center"/>
              <w:rPr>
                <w:rFonts w:ascii="Times New Roman" w:hAnsi="Times New Roman" w:cs="Times New Roman"/>
                <w:color w:val="auto"/>
                <w:sz w:val="21"/>
                <w:szCs w:val="21"/>
              </w:rPr>
            </w:pPr>
            <w:r>
              <w:rPr>
                <w:rFonts w:ascii="Times New Roman" w:hAnsi="Times New Roman" w:cs="Times New Roman"/>
                <w:color w:val="auto"/>
                <w:sz w:val="21"/>
                <w:szCs w:val="21"/>
              </w:rPr>
              <w:t>样品状态</w:t>
            </w:r>
          </w:p>
        </w:tc>
        <w:tc>
          <w:tcPr>
            <w:tcW w:w="111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112"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06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125"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675"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均值</w:t>
            </w:r>
          </w:p>
        </w:tc>
        <w:tc>
          <w:tcPr>
            <w:tcW w:w="762"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回用标准</w:t>
            </w:r>
          </w:p>
        </w:tc>
        <w:tc>
          <w:tcPr>
            <w:tcW w:w="71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评价</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70"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rPr>
            </w:pPr>
            <w:r>
              <w:rPr>
                <w:rFonts w:ascii="Times New Roman" w:hAnsi="Times New Roman" w:cs="Times New Roman"/>
                <w:color w:val="auto"/>
                <w:sz w:val="21"/>
                <w:szCs w:val="21"/>
              </w:rPr>
              <w:t>2021.</w:t>
            </w:r>
            <w:r>
              <w:rPr>
                <w:rFonts w:hint="eastAsia" w:ascii="Times New Roman" w:hAnsi="Times New Roman" w:cs="Times New Roman"/>
                <w:color w:val="auto"/>
                <w:sz w:val="21"/>
                <w:szCs w:val="21"/>
                <w:lang w:val="en-US" w:eastAsia="zh-CN"/>
              </w:rPr>
              <w:t>5.13</w:t>
            </w:r>
          </w:p>
        </w:tc>
        <w:tc>
          <w:tcPr>
            <w:tcW w:w="855"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ascii="Times New Roman" w:hAnsi="Times New Roman" w:cs="Times New Roman"/>
                <w:color w:val="auto"/>
                <w:sz w:val="21"/>
                <w:szCs w:val="21"/>
              </w:rPr>
              <w:t>悬浮物</w:t>
            </w:r>
          </w:p>
        </w:tc>
        <w:tc>
          <w:tcPr>
            <w:tcW w:w="111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24</w:t>
            </w:r>
          </w:p>
        </w:tc>
        <w:tc>
          <w:tcPr>
            <w:tcW w:w="1112"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23</w:t>
            </w:r>
          </w:p>
        </w:tc>
        <w:tc>
          <w:tcPr>
            <w:tcW w:w="106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16</w:t>
            </w:r>
          </w:p>
        </w:tc>
        <w:tc>
          <w:tcPr>
            <w:tcW w:w="112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17</w:t>
            </w:r>
          </w:p>
        </w:tc>
        <w:tc>
          <w:tcPr>
            <w:tcW w:w="67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20</w:t>
            </w:r>
          </w:p>
        </w:tc>
        <w:tc>
          <w:tcPr>
            <w:tcW w:w="762"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w:t>
            </w:r>
          </w:p>
        </w:tc>
        <w:tc>
          <w:tcPr>
            <w:tcW w:w="713"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070"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rPr>
              <w:t>2021.</w:t>
            </w:r>
            <w:r>
              <w:rPr>
                <w:rFonts w:hint="eastAsia" w:ascii="Times New Roman" w:hAnsi="Times New Roman" w:cs="Times New Roman"/>
                <w:color w:val="auto"/>
                <w:sz w:val="21"/>
                <w:szCs w:val="21"/>
                <w:lang w:val="en-US" w:eastAsia="zh-CN"/>
              </w:rPr>
              <w:t>5.14</w:t>
            </w:r>
          </w:p>
        </w:tc>
        <w:tc>
          <w:tcPr>
            <w:tcW w:w="855"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ascii="Times New Roman" w:hAnsi="Times New Roman" w:cs="Times New Roman"/>
                <w:color w:val="auto"/>
                <w:sz w:val="21"/>
                <w:szCs w:val="21"/>
              </w:rPr>
              <w:t>悬浮物</w:t>
            </w:r>
          </w:p>
        </w:tc>
        <w:tc>
          <w:tcPr>
            <w:tcW w:w="111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26</w:t>
            </w:r>
          </w:p>
        </w:tc>
        <w:tc>
          <w:tcPr>
            <w:tcW w:w="1112"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22</w:t>
            </w:r>
          </w:p>
        </w:tc>
        <w:tc>
          <w:tcPr>
            <w:tcW w:w="106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14</w:t>
            </w:r>
          </w:p>
        </w:tc>
        <w:tc>
          <w:tcPr>
            <w:tcW w:w="112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18</w:t>
            </w:r>
          </w:p>
        </w:tc>
        <w:tc>
          <w:tcPr>
            <w:tcW w:w="67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20</w:t>
            </w:r>
          </w:p>
        </w:tc>
        <w:tc>
          <w:tcPr>
            <w:tcW w:w="762"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w:t>
            </w:r>
          </w:p>
        </w:tc>
        <w:tc>
          <w:tcPr>
            <w:tcW w:w="713"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925" w:type="dxa"/>
            <w:gridSpan w:val="2"/>
            <w:tcBorders>
              <w:tl2br w:val="nil"/>
              <w:tr2bl w:val="nil"/>
            </w:tcBorders>
            <w:vAlign w:val="center"/>
          </w:tcPr>
          <w:p>
            <w:pPr>
              <w:pStyle w:val="2"/>
              <w:jc w:val="center"/>
              <w:rPr>
                <w:rFonts w:ascii="Times New Roman" w:hAnsi="Times New Roman" w:cs="Times New Roman"/>
                <w:b/>
                <w:bCs/>
                <w:color w:val="auto"/>
                <w:sz w:val="21"/>
                <w:szCs w:val="21"/>
              </w:rPr>
            </w:pPr>
            <w:r>
              <w:rPr>
                <w:rFonts w:ascii="Times New Roman" w:hAnsi="Times New Roman" w:cs="Times New Roman"/>
                <w:b/>
                <w:bCs/>
                <w:color w:val="auto"/>
                <w:sz w:val="21"/>
                <w:szCs w:val="21"/>
              </w:rPr>
              <w:t>采样地点</w:t>
            </w:r>
          </w:p>
        </w:tc>
        <w:tc>
          <w:tcPr>
            <w:tcW w:w="6563" w:type="dxa"/>
            <w:gridSpan w:val="7"/>
            <w:tcBorders>
              <w:tl2br w:val="nil"/>
              <w:tr2bl w:val="nil"/>
            </w:tcBorders>
            <w:vAlign w:val="center"/>
          </w:tcPr>
          <w:p>
            <w:pPr>
              <w:pStyle w:val="2"/>
              <w:jc w:val="center"/>
              <w:rPr>
                <w:rFonts w:ascii="Times New Roman" w:hAnsi="Times New Roman" w:cs="Times New Roman"/>
                <w:b/>
                <w:bCs/>
                <w:color w:val="auto"/>
                <w:sz w:val="21"/>
                <w:szCs w:val="21"/>
              </w:rPr>
            </w:pPr>
            <w:r>
              <w:rPr>
                <w:rFonts w:ascii="Times New Roman" w:hAnsi="Times New Roman" w:cs="Times New Roman"/>
                <w:b/>
                <w:bCs/>
                <w:color w:val="auto"/>
                <w:sz w:val="21"/>
                <w:szCs w:val="21"/>
              </w:rPr>
              <w:t>沉淀池</w:t>
            </w:r>
            <w:r>
              <w:rPr>
                <w:rFonts w:hint="eastAsia" w:ascii="Times New Roman" w:hAnsi="Times New Roman" w:cs="Times New Roman"/>
                <w:b/>
                <w:bCs/>
                <w:color w:val="auto"/>
                <w:sz w:val="21"/>
                <w:szCs w:val="21"/>
              </w:rPr>
              <w:t>出口</w:t>
            </w:r>
            <w:r>
              <w:rPr>
                <w:rFonts w:ascii="Times New Roman" w:hAnsi="Times New Roman" w:cs="Times New Roman"/>
                <w:b/>
                <w:bCs/>
                <w:color w:val="auto"/>
                <w:sz w:val="21"/>
                <w:szCs w:val="21"/>
              </w:rPr>
              <w:t>（单位：mg/L）</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925" w:type="dxa"/>
            <w:gridSpan w:val="2"/>
            <w:tcBorders>
              <w:tl2br w:val="nil"/>
              <w:tr2bl w:val="nil"/>
            </w:tcBorders>
            <w:vAlign w:val="center"/>
          </w:tcPr>
          <w:p>
            <w:pPr>
              <w:pStyle w:val="2"/>
              <w:jc w:val="center"/>
              <w:rPr>
                <w:rFonts w:ascii="Times New Roman" w:hAnsi="Times New Roman" w:cs="Times New Roman"/>
                <w:color w:val="auto"/>
                <w:sz w:val="21"/>
                <w:szCs w:val="21"/>
              </w:rPr>
            </w:pPr>
            <w:r>
              <w:rPr>
                <w:rFonts w:ascii="Times New Roman" w:hAnsi="Times New Roman" w:cs="Times New Roman"/>
                <w:color w:val="auto"/>
                <w:sz w:val="21"/>
                <w:szCs w:val="21"/>
              </w:rPr>
              <w:t>样品状态</w:t>
            </w:r>
          </w:p>
        </w:tc>
        <w:tc>
          <w:tcPr>
            <w:tcW w:w="111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112"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06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125"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675"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均值</w:t>
            </w:r>
          </w:p>
        </w:tc>
        <w:tc>
          <w:tcPr>
            <w:tcW w:w="762"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回用标准</w:t>
            </w:r>
          </w:p>
        </w:tc>
        <w:tc>
          <w:tcPr>
            <w:tcW w:w="71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评价</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070"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ascii="Times New Roman" w:hAnsi="Times New Roman" w:cs="Times New Roman"/>
                <w:color w:val="auto"/>
                <w:sz w:val="21"/>
                <w:szCs w:val="21"/>
              </w:rPr>
              <w:t>2021.</w:t>
            </w:r>
            <w:r>
              <w:rPr>
                <w:rFonts w:hint="eastAsia" w:ascii="Times New Roman" w:hAnsi="Times New Roman" w:cs="Times New Roman"/>
                <w:color w:val="auto"/>
                <w:sz w:val="21"/>
                <w:szCs w:val="21"/>
                <w:lang w:val="en-US" w:eastAsia="zh-CN"/>
              </w:rPr>
              <w:t>5.13</w:t>
            </w:r>
          </w:p>
        </w:tc>
        <w:tc>
          <w:tcPr>
            <w:tcW w:w="855"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ascii="Times New Roman" w:hAnsi="Times New Roman" w:cs="Times New Roman"/>
                <w:color w:val="auto"/>
                <w:sz w:val="21"/>
                <w:szCs w:val="21"/>
              </w:rPr>
              <w:t>悬浮物</w:t>
            </w:r>
          </w:p>
        </w:tc>
        <w:tc>
          <w:tcPr>
            <w:tcW w:w="111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15</w:t>
            </w:r>
          </w:p>
        </w:tc>
        <w:tc>
          <w:tcPr>
            <w:tcW w:w="1112"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11</w:t>
            </w:r>
          </w:p>
        </w:tc>
        <w:tc>
          <w:tcPr>
            <w:tcW w:w="106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6</w:t>
            </w:r>
          </w:p>
        </w:tc>
        <w:tc>
          <w:tcPr>
            <w:tcW w:w="112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5</w:t>
            </w:r>
          </w:p>
        </w:tc>
        <w:tc>
          <w:tcPr>
            <w:tcW w:w="67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10</w:t>
            </w:r>
          </w:p>
        </w:tc>
        <w:tc>
          <w:tcPr>
            <w:tcW w:w="762"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30</w:t>
            </w:r>
          </w:p>
        </w:tc>
        <w:tc>
          <w:tcPr>
            <w:tcW w:w="71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符合</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070"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2021.</w:t>
            </w:r>
            <w:r>
              <w:rPr>
                <w:rFonts w:hint="eastAsia" w:ascii="Times New Roman" w:hAnsi="Times New Roman" w:cs="Times New Roman"/>
                <w:color w:val="auto"/>
                <w:sz w:val="21"/>
                <w:szCs w:val="21"/>
                <w:lang w:val="en-US" w:eastAsia="zh-CN"/>
              </w:rPr>
              <w:t>5.14</w:t>
            </w:r>
          </w:p>
        </w:tc>
        <w:tc>
          <w:tcPr>
            <w:tcW w:w="855" w:type="dxa"/>
            <w:tcBorders>
              <w:tl2br w:val="nil"/>
              <w:tr2bl w:val="nil"/>
            </w:tcBorders>
            <w:vAlign w:val="center"/>
          </w:tcPr>
          <w:p>
            <w:pPr>
              <w:pStyle w:val="2"/>
              <w:jc w:val="center"/>
              <w:rPr>
                <w:rFonts w:ascii="Times New Roman" w:hAnsi="Times New Roman" w:eastAsia="宋体" w:cs="Times New Roman"/>
                <w:color w:val="auto"/>
                <w:sz w:val="21"/>
                <w:szCs w:val="21"/>
                <w:lang w:val="en-US" w:eastAsia="zh-CN" w:bidi="ar-SA"/>
              </w:rPr>
            </w:pPr>
            <w:r>
              <w:rPr>
                <w:rFonts w:ascii="Times New Roman" w:hAnsi="Times New Roman" w:cs="Times New Roman"/>
                <w:color w:val="auto"/>
                <w:sz w:val="21"/>
                <w:szCs w:val="21"/>
              </w:rPr>
              <w:t>悬浮物</w:t>
            </w:r>
          </w:p>
        </w:tc>
        <w:tc>
          <w:tcPr>
            <w:tcW w:w="111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13</w:t>
            </w:r>
          </w:p>
        </w:tc>
        <w:tc>
          <w:tcPr>
            <w:tcW w:w="1112"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14</w:t>
            </w:r>
          </w:p>
        </w:tc>
        <w:tc>
          <w:tcPr>
            <w:tcW w:w="1063"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7</w:t>
            </w:r>
          </w:p>
        </w:tc>
        <w:tc>
          <w:tcPr>
            <w:tcW w:w="112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5</w:t>
            </w:r>
          </w:p>
        </w:tc>
        <w:tc>
          <w:tcPr>
            <w:tcW w:w="675"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10</w:t>
            </w:r>
          </w:p>
        </w:tc>
        <w:tc>
          <w:tcPr>
            <w:tcW w:w="762" w:type="dxa"/>
            <w:tcBorders>
              <w:tl2br w:val="nil"/>
              <w:tr2bl w:val="nil"/>
            </w:tcBorders>
            <w:vAlign w:val="center"/>
          </w:tcPr>
          <w:p>
            <w:pPr>
              <w:pStyle w:val="2"/>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30</w:t>
            </w:r>
          </w:p>
        </w:tc>
        <w:tc>
          <w:tcPr>
            <w:tcW w:w="713" w:type="dxa"/>
            <w:tcBorders>
              <w:tl2br w:val="nil"/>
              <w:tr2bl w:val="nil"/>
            </w:tcBorders>
            <w:vAlign w:val="center"/>
          </w:tcPr>
          <w:p>
            <w:pPr>
              <w:pStyle w:val="2"/>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符合</w:t>
            </w:r>
          </w:p>
        </w:tc>
      </w:tr>
    </w:tbl>
    <w:p>
      <w:pPr>
        <w:pStyle w:val="17"/>
        <w:widowControl w:val="0"/>
        <w:tabs>
          <w:tab w:val="right" w:leader="dot" w:pos="8306"/>
        </w:tabs>
        <w:spacing w:line="360" w:lineRule="auto"/>
        <w:jc w:val="both"/>
        <w:rPr>
          <w:rFonts w:hint="default" w:eastAsia="宋体"/>
          <w:bCs/>
          <w:color w:val="auto"/>
          <w:kern w:val="2"/>
          <w:sz w:val="24"/>
          <w:szCs w:val="24"/>
          <w:lang w:val="en-US" w:eastAsia="zh-CN"/>
        </w:rPr>
      </w:pPr>
      <w:r>
        <w:rPr>
          <w:rFonts w:hint="eastAsia"/>
          <w:bCs/>
          <w:color w:val="auto"/>
          <w:kern w:val="2"/>
          <w:sz w:val="24"/>
          <w:szCs w:val="24"/>
          <w:lang w:val="en-US" w:eastAsia="zh-CN"/>
        </w:rPr>
        <w:t>注：ND标识未检出，悬浮物的方法检出限为4mg/L。</w:t>
      </w:r>
    </w:p>
    <w:p>
      <w:pPr>
        <w:pStyle w:val="17"/>
        <w:widowControl w:val="0"/>
        <w:tabs>
          <w:tab w:val="right" w:leader="dot" w:pos="8306"/>
        </w:tabs>
        <w:spacing w:line="360" w:lineRule="auto"/>
        <w:ind w:firstLine="480" w:firstLineChars="200"/>
        <w:jc w:val="both"/>
        <w:rPr>
          <w:rFonts w:hint="default" w:eastAsia="宋体"/>
          <w:bCs/>
          <w:color w:val="auto"/>
          <w:kern w:val="2"/>
          <w:sz w:val="24"/>
          <w:szCs w:val="24"/>
          <w:highlight w:val="none"/>
          <w:lang w:val="en-US" w:eastAsia="zh-CN"/>
        </w:rPr>
      </w:pPr>
      <w:r>
        <w:rPr>
          <w:rFonts w:hint="eastAsia"/>
          <w:bCs/>
          <w:color w:val="auto"/>
          <w:kern w:val="2"/>
          <w:sz w:val="24"/>
          <w:szCs w:val="24"/>
          <w:highlight w:val="none"/>
          <w:lang w:val="en-US" w:eastAsia="zh-CN"/>
        </w:rPr>
        <w:t>沉淀池处置效率约为50%</w:t>
      </w:r>
    </w:p>
    <w:p>
      <w:pPr>
        <w:pStyle w:val="17"/>
        <w:widowControl w:val="0"/>
        <w:tabs>
          <w:tab w:val="right" w:leader="dot" w:pos="8306"/>
        </w:tabs>
        <w:spacing w:line="360" w:lineRule="auto"/>
        <w:ind w:firstLine="480" w:firstLineChars="200"/>
        <w:jc w:val="both"/>
        <w:rPr>
          <w:rFonts w:hint="eastAsia"/>
          <w:bCs/>
          <w:color w:val="auto"/>
          <w:kern w:val="2"/>
          <w:sz w:val="24"/>
          <w:szCs w:val="24"/>
          <w:highlight w:val="none"/>
        </w:rPr>
      </w:pPr>
      <w:r>
        <w:rPr>
          <w:rFonts w:hint="eastAsia"/>
          <w:bCs/>
          <w:color w:val="auto"/>
          <w:kern w:val="2"/>
          <w:sz w:val="24"/>
          <w:szCs w:val="24"/>
          <w:highlight w:val="none"/>
        </w:rPr>
        <w:t>初期雨水</w:t>
      </w:r>
      <w:r>
        <w:rPr>
          <w:rFonts w:hint="eastAsia"/>
          <w:bCs/>
          <w:color w:val="auto"/>
          <w:kern w:val="2"/>
          <w:sz w:val="24"/>
          <w:szCs w:val="24"/>
          <w:highlight w:val="none"/>
          <w:lang w:eastAsia="zh-CN"/>
        </w:rPr>
        <w:t>、</w:t>
      </w:r>
      <w:r>
        <w:rPr>
          <w:rFonts w:hint="eastAsia"/>
          <w:bCs/>
          <w:color w:val="auto"/>
          <w:kern w:val="2"/>
          <w:sz w:val="24"/>
          <w:szCs w:val="24"/>
          <w:highlight w:val="none"/>
          <w:lang w:val="en-US" w:eastAsia="zh-CN"/>
        </w:rPr>
        <w:t>冲洗废水</w:t>
      </w:r>
      <w:r>
        <w:rPr>
          <w:rFonts w:hint="eastAsia"/>
          <w:bCs/>
          <w:color w:val="auto"/>
          <w:kern w:val="2"/>
          <w:sz w:val="24"/>
          <w:szCs w:val="24"/>
          <w:highlight w:val="none"/>
        </w:rPr>
        <w:t>经沉淀池处理后，可满足回用要求。</w:t>
      </w:r>
    </w:p>
    <w:p>
      <w:pPr>
        <w:pStyle w:val="17"/>
        <w:widowControl w:val="0"/>
        <w:tabs>
          <w:tab w:val="right" w:leader="dot" w:pos="8306"/>
        </w:tabs>
        <w:spacing w:line="360" w:lineRule="auto"/>
        <w:ind w:firstLine="480" w:firstLineChars="200"/>
        <w:jc w:val="both"/>
        <w:rPr>
          <w:bCs/>
          <w:color w:val="auto"/>
          <w:kern w:val="2"/>
          <w:sz w:val="24"/>
          <w:szCs w:val="24"/>
        </w:rPr>
      </w:pPr>
      <w:r>
        <w:rPr>
          <w:rFonts w:hint="eastAsia"/>
          <w:bCs/>
          <w:color w:val="auto"/>
          <w:kern w:val="2"/>
          <w:sz w:val="24"/>
          <w:szCs w:val="24"/>
        </w:rPr>
        <w:t>对</w:t>
      </w:r>
      <w:r>
        <w:rPr>
          <w:rFonts w:hint="eastAsia"/>
          <w:bCs/>
          <w:color w:val="auto"/>
          <w:kern w:val="2"/>
          <w:sz w:val="24"/>
          <w:szCs w:val="24"/>
          <w:lang w:val="en-US" w:eastAsia="zh-CN"/>
        </w:rPr>
        <w:t>码头下游地表水进行检测</w:t>
      </w:r>
      <w:r>
        <w:rPr>
          <w:rFonts w:hint="eastAsia"/>
          <w:bCs/>
          <w:color w:val="auto"/>
          <w:kern w:val="2"/>
          <w:sz w:val="24"/>
          <w:szCs w:val="24"/>
        </w:rPr>
        <w:t>，结果列于下表：</w:t>
      </w:r>
    </w:p>
    <w:p>
      <w:pPr>
        <w:pStyle w:val="17"/>
        <w:widowControl w:val="0"/>
        <w:tabs>
          <w:tab w:val="right" w:leader="dot" w:pos="8306"/>
        </w:tabs>
        <w:spacing w:line="360" w:lineRule="auto"/>
        <w:jc w:val="center"/>
        <w:rPr>
          <w:b/>
          <w:color w:val="auto"/>
          <w:kern w:val="2"/>
          <w:sz w:val="21"/>
          <w:szCs w:val="21"/>
        </w:rPr>
      </w:pPr>
      <w:r>
        <w:rPr>
          <w:rFonts w:hint="eastAsia"/>
          <w:b/>
          <w:color w:val="auto"/>
          <w:kern w:val="2"/>
          <w:sz w:val="21"/>
          <w:szCs w:val="21"/>
        </w:rPr>
        <w:t>表8-</w:t>
      </w:r>
      <w:r>
        <w:rPr>
          <w:rFonts w:hint="eastAsia"/>
          <w:b/>
          <w:color w:val="auto"/>
          <w:kern w:val="2"/>
          <w:sz w:val="21"/>
          <w:szCs w:val="21"/>
          <w:lang w:val="en-US" w:eastAsia="zh-CN"/>
        </w:rPr>
        <w:t>2</w:t>
      </w:r>
      <w:r>
        <w:rPr>
          <w:rFonts w:hint="eastAsia"/>
          <w:b/>
          <w:color w:val="auto"/>
          <w:kern w:val="2"/>
          <w:sz w:val="21"/>
          <w:szCs w:val="21"/>
        </w:rPr>
        <w:t xml:space="preserve"> </w:t>
      </w:r>
      <w:r>
        <w:rPr>
          <w:rFonts w:hint="eastAsia"/>
          <w:b/>
          <w:color w:val="auto"/>
          <w:kern w:val="2"/>
          <w:sz w:val="21"/>
          <w:szCs w:val="21"/>
          <w:lang w:val="en-US" w:eastAsia="zh-CN"/>
        </w:rPr>
        <w:t xml:space="preserve"> 地表水水质检测结果</w:t>
      </w:r>
      <w:r>
        <w:rPr>
          <w:rFonts w:hint="eastAsia"/>
          <w:b/>
          <w:color w:val="auto"/>
          <w:kern w:val="2"/>
          <w:sz w:val="21"/>
          <w:szCs w:val="21"/>
        </w:rPr>
        <w:t>表</w:t>
      </w:r>
    </w:p>
    <w:tbl>
      <w:tblPr>
        <w:tblStyle w:val="11"/>
        <w:tblW w:w="81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94"/>
        <w:gridCol w:w="1305"/>
        <w:gridCol w:w="1710"/>
        <w:gridCol w:w="780"/>
        <w:gridCol w:w="870"/>
        <w:gridCol w:w="1335"/>
        <w:gridCol w:w="95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jc w:val="center"/>
        </w:trPr>
        <w:tc>
          <w:tcPr>
            <w:tcW w:w="1194" w:type="dxa"/>
            <w:vMerge w:val="restart"/>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采样日期</w:t>
            </w:r>
          </w:p>
        </w:tc>
        <w:tc>
          <w:tcPr>
            <w:tcW w:w="130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采样地点</w:t>
            </w:r>
          </w:p>
        </w:tc>
        <w:tc>
          <w:tcPr>
            <w:tcW w:w="5648" w:type="dxa"/>
            <w:gridSpan w:val="5"/>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常浒河</w:t>
            </w:r>
            <w:r>
              <w:rPr>
                <w:rFonts w:hint="default" w:ascii="Times New Roman" w:hAnsi="Times New Roman" w:eastAsia="宋体" w:cs="Times New Roman"/>
                <w:i w:val="0"/>
                <w:color w:val="000000"/>
                <w:kern w:val="0"/>
                <w:sz w:val="21"/>
                <w:szCs w:val="21"/>
                <w:u w:val="none"/>
                <w:lang w:val="en-US" w:eastAsia="zh-CN" w:bidi="ar"/>
              </w:rPr>
              <w:t>（码头下游）（单位：mg/L）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0" w:hRule="atLeast"/>
          <w:jc w:val="center"/>
        </w:trPr>
        <w:tc>
          <w:tcPr>
            <w:tcW w:w="1194" w:type="dxa"/>
            <w:vMerge w:val="continue"/>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p>
        </w:tc>
        <w:tc>
          <w:tcPr>
            <w:tcW w:w="130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监测结果</w:t>
            </w:r>
          </w:p>
        </w:tc>
        <w:tc>
          <w:tcPr>
            <w:tcW w:w="171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样品状态</w:t>
            </w:r>
          </w:p>
        </w:tc>
        <w:tc>
          <w:tcPr>
            <w:tcW w:w="780"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cs="Times New Roman"/>
                <w:i w:val="0"/>
                <w:color w:val="000000"/>
                <w:kern w:val="0"/>
                <w:sz w:val="21"/>
                <w:szCs w:val="21"/>
                <w:u w:val="none"/>
                <w:lang w:val="en-US" w:eastAsia="zh-CN" w:bidi="ar"/>
              </w:rPr>
              <w:t>p</w:t>
            </w:r>
            <w:r>
              <w:rPr>
                <w:rFonts w:hint="default" w:ascii="Times New Roman" w:hAnsi="Times New Roman" w:eastAsia="宋体" w:cs="Times New Roman"/>
                <w:i w:val="0"/>
                <w:color w:val="000000"/>
                <w:kern w:val="0"/>
                <w:sz w:val="21"/>
                <w:szCs w:val="21"/>
                <w:u w:val="none"/>
                <w:lang w:val="en-US" w:eastAsia="zh-CN" w:bidi="ar"/>
              </w:rPr>
              <w:t>H</w:t>
            </w:r>
          </w:p>
        </w:tc>
        <w:tc>
          <w:tcPr>
            <w:tcW w:w="870"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悬浮物</w:t>
            </w:r>
          </w:p>
        </w:tc>
        <w:tc>
          <w:tcPr>
            <w:tcW w:w="1335"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化学需氧量</w:t>
            </w:r>
          </w:p>
        </w:tc>
        <w:tc>
          <w:tcPr>
            <w:tcW w:w="953"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石油类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1194" w:type="dxa"/>
            <w:vMerge w:val="restart"/>
            <w:tcBorders>
              <w:tl2br w:val="nil"/>
              <w:tr2bl w:val="nil"/>
            </w:tcBorders>
            <w:noWrap/>
            <w:tcMar>
              <w:top w:w="15" w:type="dxa"/>
              <w:left w:w="15" w:type="dxa"/>
              <w:right w:w="15" w:type="dxa"/>
            </w:tcMar>
            <w:vAlign w:val="center"/>
          </w:tcPr>
          <w:p>
            <w:pPr>
              <w:pStyle w:val="2"/>
              <w:jc w:val="center"/>
              <w:rPr>
                <w:rFonts w:hint="default" w:ascii="Times New Roman" w:hAnsi="Times New Roman" w:eastAsia="宋体" w:cs="Times New Roman"/>
                <w:i w:val="0"/>
                <w:color w:val="000000"/>
                <w:sz w:val="21"/>
                <w:szCs w:val="21"/>
                <w:u w:val="none"/>
                <w:lang w:val="en-US"/>
              </w:rPr>
            </w:pPr>
            <w:r>
              <w:rPr>
                <w:rFonts w:ascii="Times New Roman" w:hAnsi="Times New Roman" w:cs="Times New Roman"/>
                <w:color w:val="auto"/>
                <w:sz w:val="21"/>
                <w:szCs w:val="21"/>
              </w:rPr>
              <w:t>2021.</w:t>
            </w:r>
            <w:r>
              <w:rPr>
                <w:rFonts w:hint="eastAsia" w:ascii="Times New Roman" w:hAnsi="Times New Roman" w:cs="Times New Roman"/>
                <w:color w:val="auto"/>
                <w:sz w:val="21"/>
                <w:szCs w:val="21"/>
                <w:lang w:val="en-US" w:eastAsia="zh-CN"/>
              </w:rPr>
              <w:t>5.13</w:t>
            </w:r>
          </w:p>
        </w:tc>
        <w:tc>
          <w:tcPr>
            <w:tcW w:w="1305"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eastAsia"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1</w:t>
            </w:r>
          </w:p>
        </w:tc>
        <w:tc>
          <w:tcPr>
            <w:tcW w:w="171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7.79</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4</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11</w:t>
            </w:r>
          </w:p>
        </w:tc>
        <w:tc>
          <w:tcPr>
            <w:tcW w:w="953"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0.05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1194" w:type="dxa"/>
            <w:vMerge w:val="continue"/>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p>
        </w:tc>
        <w:tc>
          <w:tcPr>
            <w:tcW w:w="1305"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eastAsia"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2</w:t>
            </w:r>
          </w:p>
        </w:tc>
        <w:tc>
          <w:tcPr>
            <w:tcW w:w="171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7.65</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6</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13</w:t>
            </w:r>
          </w:p>
        </w:tc>
        <w:tc>
          <w:tcPr>
            <w:tcW w:w="953"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0.05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0" w:hRule="atLeast"/>
          <w:jc w:val="center"/>
        </w:trPr>
        <w:tc>
          <w:tcPr>
            <w:tcW w:w="1194" w:type="dxa"/>
            <w:vMerge w:val="restart"/>
            <w:tcBorders>
              <w:tl2br w:val="nil"/>
              <w:tr2bl w:val="nil"/>
            </w:tcBorders>
            <w:noWrap/>
            <w:tcMar>
              <w:top w:w="15" w:type="dxa"/>
              <w:left w:w="15" w:type="dxa"/>
              <w:right w:w="15" w:type="dxa"/>
            </w:tcMar>
            <w:vAlign w:val="center"/>
          </w:tcPr>
          <w:p>
            <w:pPr>
              <w:pStyle w:val="2"/>
              <w:jc w:val="center"/>
              <w:rPr>
                <w:rFonts w:hint="default" w:ascii="Times New Roman" w:hAnsi="Times New Roman" w:eastAsia="宋体" w:cs="Times New Roman"/>
                <w:i w:val="0"/>
                <w:color w:val="000000"/>
                <w:sz w:val="21"/>
                <w:szCs w:val="21"/>
                <w:u w:val="none"/>
                <w:lang w:val="en-US"/>
              </w:rPr>
            </w:pPr>
            <w:r>
              <w:rPr>
                <w:rFonts w:hint="eastAsia" w:ascii="Times New Roman" w:hAnsi="Times New Roman" w:cs="Times New Roman"/>
                <w:color w:val="auto"/>
                <w:sz w:val="21"/>
                <w:szCs w:val="21"/>
              </w:rPr>
              <w:t>2021.</w:t>
            </w:r>
            <w:r>
              <w:rPr>
                <w:rFonts w:hint="eastAsia" w:ascii="Times New Roman" w:hAnsi="Times New Roman" w:cs="Times New Roman"/>
                <w:color w:val="auto"/>
                <w:sz w:val="21"/>
                <w:szCs w:val="21"/>
                <w:lang w:val="en-US" w:eastAsia="zh-CN"/>
              </w:rPr>
              <w:t>5.14</w:t>
            </w:r>
          </w:p>
        </w:tc>
        <w:tc>
          <w:tcPr>
            <w:tcW w:w="1305"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w:t>
            </w:r>
          </w:p>
        </w:tc>
        <w:tc>
          <w:tcPr>
            <w:tcW w:w="171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7.61</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6</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14</w:t>
            </w:r>
          </w:p>
        </w:tc>
        <w:tc>
          <w:tcPr>
            <w:tcW w:w="953"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0.04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7" w:hRule="atLeast"/>
          <w:jc w:val="center"/>
        </w:trPr>
        <w:tc>
          <w:tcPr>
            <w:tcW w:w="1194" w:type="dxa"/>
            <w:vMerge w:val="continue"/>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p>
        </w:tc>
        <w:tc>
          <w:tcPr>
            <w:tcW w:w="1305"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w:t>
            </w:r>
          </w:p>
        </w:tc>
        <w:tc>
          <w:tcPr>
            <w:tcW w:w="171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7.71</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6</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10</w:t>
            </w:r>
          </w:p>
        </w:tc>
        <w:tc>
          <w:tcPr>
            <w:tcW w:w="953"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lang w:val="en-US" w:eastAsia="zh-CN"/>
              </w:rPr>
            </w:pPr>
            <w:r>
              <w:rPr>
                <w:rFonts w:hint="eastAsia"/>
                <w:lang w:val="en-US" w:eastAsia="zh-CN"/>
              </w:rPr>
              <w:t>0</w:t>
            </w:r>
            <w:r>
              <w:rPr>
                <w:rFonts w:hint="eastAsia" w:ascii="Times New Roman" w:hAnsi="Times New Roman" w:cs="Times New Roman"/>
                <w:i w:val="0"/>
                <w:color w:val="000000"/>
                <w:kern w:val="2"/>
                <w:sz w:val="21"/>
                <w:szCs w:val="21"/>
                <w:u w:val="none"/>
                <w:lang w:val="en-US" w:eastAsia="zh-CN" w:bidi="ar-SA"/>
              </w:rPr>
              <w:t>.04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jc w:val="center"/>
        </w:trPr>
        <w:tc>
          <w:tcPr>
            <w:tcW w:w="1194"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限值</w:t>
            </w:r>
          </w:p>
        </w:tc>
        <w:tc>
          <w:tcPr>
            <w:tcW w:w="3015" w:type="dxa"/>
            <w:gridSpan w:val="2"/>
            <w:tcBorders>
              <w:tl2br w:val="nil"/>
              <w:tr2bl w:val="nil"/>
            </w:tcBorders>
            <w:noWrap w:val="0"/>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《地表水环境质量标准》（GB3838-2002）中Ⅳ类</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6~9</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lang w:val="en-US"/>
              </w:rPr>
            </w:pPr>
            <w:r>
              <w:rPr>
                <w:rFonts w:hint="eastAsia" w:ascii="Times New Roman" w:hAnsi="Times New Roman" w:cs="Times New Roman"/>
                <w:i w:val="0"/>
                <w:color w:val="000000"/>
                <w:kern w:val="0"/>
                <w:sz w:val="21"/>
                <w:szCs w:val="21"/>
                <w:u w:val="none"/>
                <w:lang w:val="en-US" w:eastAsia="zh-CN" w:bidi="ar"/>
              </w:rPr>
              <w:t>60</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lang w:val="en-US"/>
              </w:rPr>
            </w:pPr>
            <w:r>
              <w:rPr>
                <w:rFonts w:hint="eastAsia" w:ascii="Times New Roman" w:hAnsi="Times New Roman" w:cs="Times New Roman"/>
                <w:i w:val="0"/>
                <w:color w:val="000000"/>
                <w:kern w:val="0"/>
                <w:sz w:val="21"/>
                <w:szCs w:val="21"/>
                <w:u w:val="none"/>
                <w:lang w:val="en-US" w:eastAsia="zh-CN" w:bidi="ar"/>
              </w:rPr>
              <w:t>30</w:t>
            </w:r>
          </w:p>
        </w:tc>
        <w:tc>
          <w:tcPr>
            <w:tcW w:w="953" w:type="dxa"/>
            <w:tcBorders>
              <w:tl2br w:val="nil"/>
              <w:tr2bl w:val="nil"/>
            </w:tcBorders>
            <w:noWrap/>
            <w:tcMar>
              <w:top w:w="15" w:type="dxa"/>
              <w:left w:w="15" w:type="dxa"/>
              <w:right w:w="15" w:type="dxa"/>
            </w:tcMar>
            <w:vAlign w:val="center"/>
          </w:tcPr>
          <w:p>
            <w:pPr>
              <w:keepNext w:val="0"/>
              <w:keepLines w:val="0"/>
              <w:widowControl/>
              <w:numPr>
                <w:ilvl w:val="0"/>
                <w:numId w:val="0"/>
              </w:numPr>
              <w:suppressLineNumbers w:val="0"/>
              <w:jc w:val="center"/>
              <w:textAlignment w:val="center"/>
              <w:rPr>
                <w:rFonts w:hint="default" w:ascii="Times New Roman" w:hAnsi="Times New Roman" w:eastAsia="宋体" w:cs="Times New Roman"/>
                <w:i w:val="0"/>
                <w:color w:val="000000"/>
                <w:sz w:val="21"/>
                <w:szCs w:val="21"/>
                <w:u w:val="none"/>
                <w:lang w:val="en-US"/>
              </w:rPr>
            </w:pPr>
            <w:r>
              <w:rPr>
                <w:rFonts w:hint="eastAsia" w:ascii="Times New Roman" w:hAnsi="Times New Roman" w:cs="Times New Roman"/>
                <w:i w:val="0"/>
                <w:color w:val="000000"/>
                <w:kern w:val="2"/>
                <w:sz w:val="21"/>
                <w:szCs w:val="21"/>
                <w:u w:val="none"/>
                <w:lang w:val="en-US" w:eastAsia="zh-CN" w:bidi="ar-SA"/>
              </w:rPr>
              <w:t>0.5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4209" w:type="dxa"/>
            <w:gridSpan w:val="3"/>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评价</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符合</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i w:val="0"/>
                <w:color w:val="000000"/>
                <w:kern w:val="0"/>
                <w:sz w:val="21"/>
                <w:szCs w:val="21"/>
                <w:u w:val="none"/>
                <w:lang w:val="en-US" w:eastAsia="zh-CN" w:bidi="ar"/>
              </w:rPr>
              <w:t>符合</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符合</w:t>
            </w:r>
          </w:p>
        </w:tc>
        <w:tc>
          <w:tcPr>
            <w:tcW w:w="953"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符合</w:t>
            </w:r>
          </w:p>
        </w:tc>
      </w:tr>
    </w:tbl>
    <w:p>
      <w:pPr>
        <w:pStyle w:val="17"/>
        <w:widowControl w:val="0"/>
        <w:tabs>
          <w:tab w:val="right" w:leader="dot" w:pos="8306"/>
        </w:tabs>
        <w:spacing w:line="360" w:lineRule="auto"/>
        <w:ind w:firstLine="480" w:firstLineChars="200"/>
        <w:jc w:val="both"/>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验收监测期间，</w:t>
      </w:r>
      <w:r>
        <w:rPr>
          <w:rFonts w:hint="default" w:ascii="Times New Roman" w:hAnsi="Times New Roman" w:eastAsia="宋体" w:cs="Times New Roman"/>
          <w:sz w:val="24"/>
          <w:szCs w:val="24"/>
          <w:lang w:val="en-US" w:eastAsia="zh-CN"/>
        </w:rPr>
        <w:t>地表水</w:t>
      </w:r>
      <w:r>
        <w:rPr>
          <w:rFonts w:hint="eastAsia" w:ascii="Times New Roman" w:hAnsi="Times New Roman" w:eastAsia="宋体" w:cs="Times New Roman"/>
          <w:sz w:val="24"/>
          <w:szCs w:val="24"/>
          <w:lang w:val="en-US" w:eastAsia="zh-CN"/>
        </w:rPr>
        <w:t>常浒河</w:t>
      </w:r>
      <w:r>
        <w:rPr>
          <w:rFonts w:hint="default" w:ascii="Times New Roman" w:hAnsi="Times New Roman" w:eastAsia="宋体" w:cs="Times New Roman"/>
          <w:sz w:val="24"/>
          <w:szCs w:val="24"/>
          <w:lang w:val="en-US" w:eastAsia="zh-CN"/>
        </w:rPr>
        <w:t>（码头下游）的pH、化学需氧量石油类的浓度符合《地表水环境质量标准》（GB3838-2002）中Ⅳ类标准，悬浮物的浓度符合</w:t>
      </w:r>
      <w:r>
        <w:rPr>
          <w:rFonts w:hint="default" w:ascii="Times New Roman" w:hAnsi="Times New Roman" w:eastAsia="宋体" w:cs="Times New Roman"/>
          <w:sz w:val="24"/>
          <w:szCs w:val="24"/>
        </w:rPr>
        <w:t>《地表水资源质量标准》（SL63-</w:t>
      </w:r>
      <w:r>
        <w:rPr>
          <w:rFonts w:hint="default" w:ascii="Times New Roman" w:hAnsi="Times New Roman" w:eastAsia="宋体" w:cs="Times New Roman"/>
          <w:sz w:val="24"/>
          <w:szCs w:val="24"/>
          <w:lang w:val="en-US" w:eastAsia="zh-CN"/>
        </w:rPr>
        <w:t>94</w:t>
      </w:r>
      <w:r>
        <w:rPr>
          <w:rFonts w:hint="default" w:ascii="Times New Roman" w:hAnsi="Times New Roman" w:eastAsia="宋体" w:cs="Times New Roman"/>
          <w:sz w:val="24"/>
          <w:szCs w:val="24"/>
        </w:rPr>
        <w:t>）表1四级</w:t>
      </w:r>
      <w:r>
        <w:rPr>
          <w:rFonts w:hint="default" w:ascii="Times New Roman" w:hAnsi="Times New Roman" w:eastAsia="宋体" w:cs="Times New Roman"/>
          <w:sz w:val="24"/>
          <w:szCs w:val="24"/>
          <w:lang w:val="en-US" w:eastAsia="zh-CN"/>
        </w:rPr>
        <w:t>标准</w:t>
      </w:r>
      <w:r>
        <w:rPr>
          <w:rFonts w:hint="default" w:ascii="Times New Roman" w:hAnsi="Times New Roman" w:eastAsia="宋体" w:cs="Times New Roman"/>
          <w:sz w:val="24"/>
          <w:szCs w:val="24"/>
        </w:rPr>
        <w:t>。</w:t>
      </w:r>
    </w:p>
    <w:p>
      <w:pPr>
        <w:spacing w:line="360" w:lineRule="auto"/>
        <w:jc w:val="center"/>
        <w:rPr>
          <w:color w:val="auto"/>
          <w:sz w:val="21"/>
          <w:szCs w:val="21"/>
        </w:rPr>
      </w:pPr>
      <w:r>
        <w:rPr>
          <w:rFonts w:ascii="Times New Roman" w:hAnsi="Times New Roman"/>
          <w:b/>
          <w:bCs/>
          <w:color w:val="auto"/>
          <w:sz w:val="21"/>
          <w:szCs w:val="21"/>
        </w:rPr>
        <w:t>表8</w:t>
      </w:r>
      <w:r>
        <w:rPr>
          <w:rFonts w:hint="eastAsia" w:ascii="Times New Roman" w:hAnsi="Times New Roman"/>
          <w:b/>
          <w:bCs/>
          <w:color w:val="auto"/>
          <w:sz w:val="21"/>
          <w:szCs w:val="21"/>
        </w:rPr>
        <w:t>-</w:t>
      </w:r>
      <w:r>
        <w:rPr>
          <w:rFonts w:hint="eastAsia" w:ascii="Times New Roman" w:hAnsi="Times New Roman"/>
          <w:b/>
          <w:bCs/>
          <w:color w:val="auto"/>
          <w:sz w:val="21"/>
          <w:szCs w:val="21"/>
          <w:lang w:val="en-US" w:eastAsia="zh-CN"/>
        </w:rPr>
        <w:t xml:space="preserve">3  </w:t>
      </w:r>
      <w:r>
        <w:rPr>
          <w:rFonts w:hint="eastAsia" w:ascii="Times New Roman" w:hAnsi="Times New Roman"/>
          <w:b/>
          <w:bCs/>
          <w:color w:val="auto"/>
          <w:sz w:val="21"/>
          <w:szCs w:val="21"/>
        </w:rPr>
        <w:t>无组织废气</w:t>
      </w:r>
      <w:r>
        <w:rPr>
          <w:rFonts w:ascii="Times New Roman" w:hAnsi="Times New Roman"/>
          <w:b/>
          <w:bCs/>
          <w:color w:val="auto"/>
          <w:sz w:val="21"/>
          <w:szCs w:val="21"/>
        </w:rPr>
        <w:t>监测结果表（附监测图）</w:t>
      </w:r>
    </w:p>
    <w:tbl>
      <w:tblPr>
        <w:tblStyle w:val="11"/>
        <w:tblW w:w="8973" w:type="dxa"/>
        <w:jc w:val="center"/>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Layout w:type="fixed"/>
        <w:tblCellMar>
          <w:top w:w="0" w:type="dxa"/>
          <w:left w:w="108" w:type="dxa"/>
          <w:bottom w:w="0" w:type="dxa"/>
          <w:right w:w="108" w:type="dxa"/>
        </w:tblCellMar>
      </w:tblPr>
      <w:tblGrid>
        <w:gridCol w:w="653"/>
        <w:gridCol w:w="713"/>
        <w:gridCol w:w="1275"/>
        <w:gridCol w:w="866"/>
        <w:gridCol w:w="812"/>
        <w:gridCol w:w="863"/>
        <w:gridCol w:w="900"/>
        <w:gridCol w:w="1100"/>
        <w:gridCol w:w="1075"/>
        <w:gridCol w:w="716"/>
      </w:tblGrid>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restart"/>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监测</w:t>
            </w:r>
            <w:r>
              <w:rPr>
                <w:rFonts w:hint="eastAsia" w:ascii="Times New Roman" w:hAnsi="Times New Roman"/>
                <w:b/>
                <w:bCs/>
                <w:color w:val="auto"/>
                <w:szCs w:val="21"/>
              </w:rPr>
              <w:t>项目</w:t>
            </w:r>
          </w:p>
        </w:tc>
        <w:tc>
          <w:tcPr>
            <w:tcW w:w="713" w:type="dxa"/>
            <w:vMerge w:val="restart"/>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监测日期</w:t>
            </w:r>
          </w:p>
        </w:tc>
        <w:tc>
          <w:tcPr>
            <w:tcW w:w="1275" w:type="dxa"/>
            <w:vMerge w:val="restart"/>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监测</w:t>
            </w:r>
            <w:r>
              <w:rPr>
                <w:rFonts w:hint="eastAsia" w:ascii="Times New Roman" w:hAnsi="Times New Roman"/>
                <w:b/>
                <w:bCs/>
                <w:color w:val="auto"/>
                <w:szCs w:val="21"/>
              </w:rPr>
              <w:t>点位</w:t>
            </w:r>
          </w:p>
        </w:tc>
        <w:tc>
          <w:tcPr>
            <w:tcW w:w="3441" w:type="dxa"/>
            <w:gridSpan w:val="4"/>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检测结果（mg/m</w:t>
            </w:r>
            <w:r>
              <w:rPr>
                <w:rFonts w:ascii="Times New Roman" w:hAnsi="Times New Roman"/>
                <w:b/>
                <w:bCs/>
                <w:color w:val="auto"/>
                <w:szCs w:val="21"/>
                <w:vertAlign w:val="superscript"/>
              </w:rPr>
              <w:t>3</w:t>
            </w:r>
            <w:r>
              <w:rPr>
                <w:rFonts w:ascii="Times New Roman" w:hAnsi="Times New Roman"/>
                <w:b/>
                <w:bCs/>
                <w:color w:val="auto"/>
                <w:szCs w:val="21"/>
              </w:rPr>
              <w:t>）</w:t>
            </w:r>
          </w:p>
        </w:tc>
        <w:tc>
          <w:tcPr>
            <w:tcW w:w="1100" w:type="dxa"/>
            <w:vMerge w:val="restart"/>
            <w:tcBorders>
              <w:tl2br w:val="nil"/>
              <w:tr2bl w:val="nil"/>
            </w:tcBorders>
            <w:noWrap/>
            <w:vAlign w:val="center"/>
          </w:tcPr>
          <w:p>
            <w:pPr>
              <w:jc w:val="center"/>
              <w:rPr>
                <w:rFonts w:ascii="Times New Roman" w:hAnsi="Times New Roman"/>
                <w:b/>
                <w:bCs/>
                <w:color w:val="auto"/>
                <w:szCs w:val="21"/>
              </w:rPr>
            </w:pPr>
            <w:r>
              <w:rPr>
                <w:rFonts w:hint="eastAsia" w:ascii="Times New Roman" w:hAnsi="Times New Roman"/>
                <w:b/>
                <w:bCs/>
                <w:color w:val="auto"/>
                <w:szCs w:val="21"/>
              </w:rPr>
              <w:t>最大值</w:t>
            </w:r>
            <w:r>
              <w:rPr>
                <w:rFonts w:ascii="Times New Roman" w:hAnsi="Times New Roman"/>
                <w:b/>
                <w:bCs/>
                <w:color w:val="auto"/>
                <w:szCs w:val="21"/>
              </w:rPr>
              <w:t>(mg/m</w:t>
            </w:r>
            <w:r>
              <w:rPr>
                <w:rFonts w:ascii="Times New Roman" w:hAnsi="Times New Roman"/>
                <w:b/>
                <w:bCs/>
                <w:color w:val="auto"/>
                <w:szCs w:val="21"/>
                <w:vertAlign w:val="superscript"/>
              </w:rPr>
              <w:t>3</w:t>
            </w:r>
            <w:r>
              <w:rPr>
                <w:rFonts w:ascii="Times New Roman" w:hAnsi="Times New Roman"/>
                <w:b/>
                <w:bCs/>
                <w:color w:val="auto"/>
                <w:szCs w:val="21"/>
              </w:rPr>
              <w:t>)</w:t>
            </w:r>
          </w:p>
        </w:tc>
        <w:tc>
          <w:tcPr>
            <w:tcW w:w="1075" w:type="dxa"/>
            <w:vMerge w:val="restart"/>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标准限值(mg/m</w:t>
            </w:r>
            <w:r>
              <w:rPr>
                <w:rFonts w:ascii="Times New Roman" w:hAnsi="Times New Roman"/>
                <w:b/>
                <w:bCs/>
                <w:color w:val="auto"/>
                <w:szCs w:val="21"/>
                <w:vertAlign w:val="superscript"/>
              </w:rPr>
              <w:t>3</w:t>
            </w:r>
            <w:r>
              <w:rPr>
                <w:rFonts w:ascii="Times New Roman" w:hAnsi="Times New Roman"/>
                <w:b/>
                <w:bCs/>
                <w:color w:val="auto"/>
                <w:szCs w:val="21"/>
              </w:rPr>
              <w:t>)</w:t>
            </w:r>
          </w:p>
        </w:tc>
        <w:tc>
          <w:tcPr>
            <w:tcW w:w="716" w:type="dxa"/>
            <w:vMerge w:val="restart"/>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评价结论</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b/>
                <w:bCs/>
                <w:color w:val="auto"/>
                <w:szCs w:val="21"/>
              </w:rPr>
            </w:pPr>
          </w:p>
        </w:tc>
        <w:tc>
          <w:tcPr>
            <w:tcW w:w="713" w:type="dxa"/>
            <w:vMerge w:val="continue"/>
            <w:tcBorders>
              <w:tl2br w:val="nil"/>
              <w:tr2bl w:val="nil"/>
            </w:tcBorders>
            <w:noWrap/>
            <w:vAlign w:val="center"/>
          </w:tcPr>
          <w:p>
            <w:pPr>
              <w:jc w:val="center"/>
              <w:rPr>
                <w:rFonts w:ascii="Times New Roman" w:hAnsi="Times New Roman"/>
                <w:b/>
                <w:bCs/>
                <w:color w:val="auto"/>
                <w:szCs w:val="21"/>
              </w:rPr>
            </w:pPr>
          </w:p>
        </w:tc>
        <w:tc>
          <w:tcPr>
            <w:tcW w:w="1275" w:type="dxa"/>
            <w:vMerge w:val="continue"/>
            <w:tcBorders>
              <w:tl2br w:val="nil"/>
              <w:tr2bl w:val="nil"/>
            </w:tcBorders>
            <w:noWrap/>
            <w:vAlign w:val="center"/>
          </w:tcPr>
          <w:p>
            <w:pPr>
              <w:jc w:val="center"/>
              <w:rPr>
                <w:rFonts w:ascii="Times New Roman" w:hAnsi="Times New Roman"/>
                <w:b/>
                <w:bCs/>
                <w:color w:val="auto"/>
                <w:szCs w:val="21"/>
              </w:rPr>
            </w:pPr>
          </w:p>
        </w:tc>
        <w:tc>
          <w:tcPr>
            <w:tcW w:w="866" w:type="dxa"/>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1</w:t>
            </w:r>
          </w:p>
        </w:tc>
        <w:tc>
          <w:tcPr>
            <w:tcW w:w="812" w:type="dxa"/>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2</w:t>
            </w:r>
          </w:p>
        </w:tc>
        <w:tc>
          <w:tcPr>
            <w:tcW w:w="863" w:type="dxa"/>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3</w:t>
            </w:r>
          </w:p>
        </w:tc>
        <w:tc>
          <w:tcPr>
            <w:tcW w:w="900" w:type="dxa"/>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4</w:t>
            </w:r>
          </w:p>
        </w:tc>
        <w:tc>
          <w:tcPr>
            <w:tcW w:w="1100" w:type="dxa"/>
            <w:vMerge w:val="continue"/>
            <w:tcBorders>
              <w:tl2br w:val="nil"/>
              <w:tr2bl w:val="nil"/>
            </w:tcBorders>
            <w:noWrap/>
            <w:vAlign w:val="center"/>
          </w:tcPr>
          <w:p>
            <w:pPr>
              <w:jc w:val="center"/>
              <w:rPr>
                <w:rFonts w:ascii="Times New Roman" w:hAnsi="Times New Roman"/>
                <w:b/>
                <w:bCs/>
                <w:color w:val="auto"/>
                <w:szCs w:val="21"/>
              </w:rPr>
            </w:pPr>
          </w:p>
        </w:tc>
        <w:tc>
          <w:tcPr>
            <w:tcW w:w="1075" w:type="dxa"/>
            <w:vMerge w:val="continue"/>
            <w:tcBorders>
              <w:tl2br w:val="nil"/>
              <w:tr2bl w:val="nil"/>
            </w:tcBorders>
            <w:noWrap/>
            <w:vAlign w:val="center"/>
          </w:tcPr>
          <w:p>
            <w:pPr>
              <w:jc w:val="center"/>
              <w:rPr>
                <w:rFonts w:ascii="Times New Roman" w:hAnsi="Times New Roman"/>
                <w:b/>
                <w:bCs/>
                <w:color w:val="auto"/>
                <w:szCs w:val="21"/>
              </w:rPr>
            </w:pPr>
          </w:p>
        </w:tc>
        <w:tc>
          <w:tcPr>
            <w:tcW w:w="716" w:type="dxa"/>
            <w:vMerge w:val="continue"/>
            <w:tcBorders>
              <w:tl2br w:val="nil"/>
              <w:tr2bl w:val="nil"/>
            </w:tcBorders>
            <w:noWrap/>
            <w:vAlign w:val="center"/>
          </w:tcPr>
          <w:p>
            <w:pPr>
              <w:jc w:val="center"/>
              <w:rPr>
                <w:rFonts w:ascii="Times New Roman" w:hAnsi="Times New Roman"/>
                <w:b/>
                <w:bCs/>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restart"/>
            <w:tcBorders>
              <w:tl2br w:val="nil"/>
              <w:tr2bl w:val="nil"/>
            </w:tcBorders>
            <w:noWrap/>
            <w:vAlign w:val="center"/>
          </w:tcPr>
          <w:p>
            <w:pPr>
              <w:jc w:val="center"/>
              <w:rPr>
                <w:rFonts w:ascii="Times New Roman" w:hAnsi="Times New Roman"/>
                <w:color w:val="auto"/>
                <w:szCs w:val="21"/>
              </w:rPr>
            </w:pPr>
            <w:r>
              <w:rPr>
                <w:rFonts w:hint="eastAsia" w:ascii="Times New Roman" w:hAnsi="Times New Roman"/>
                <w:color w:val="auto"/>
                <w:szCs w:val="21"/>
              </w:rPr>
              <w:t>颗粒物</w:t>
            </w:r>
          </w:p>
        </w:tc>
        <w:tc>
          <w:tcPr>
            <w:tcW w:w="713" w:type="dxa"/>
            <w:vMerge w:val="restart"/>
            <w:tcBorders>
              <w:tl2br w:val="nil"/>
              <w:tr2bl w:val="nil"/>
            </w:tcBorders>
            <w:noWrap/>
            <w:vAlign w:val="center"/>
          </w:tcPr>
          <w:p>
            <w:pPr>
              <w:pStyle w:val="2"/>
              <w:jc w:val="center"/>
              <w:rPr>
                <w:rFonts w:hint="default" w:ascii="Times New Roman" w:hAnsi="Times New Roman" w:eastAsia="宋体"/>
                <w:color w:val="auto"/>
                <w:szCs w:val="21"/>
                <w:lang w:val="en-US" w:eastAsia="zh-CN"/>
              </w:rPr>
            </w:pPr>
            <w:r>
              <w:rPr>
                <w:rFonts w:ascii="Times New Roman" w:hAnsi="Times New Roman" w:cs="Times New Roman"/>
                <w:color w:val="auto"/>
                <w:sz w:val="21"/>
                <w:szCs w:val="21"/>
              </w:rPr>
              <w:t>2021.</w:t>
            </w:r>
            <w:r>
              <w:rPr>
                <w:rFonts w:hint="eastAsia" w:ascii="Times New Roman" w:hAnsi="Times New Roman" w:cs="Times New Roman"/>
                <w:color w:val="auto"/>
                <w:sz w:val="21"/>
                <w:szCs w:val="21"/>
                <w:lang w:val="en-US" w:eastAsia="zh-CN"/>
              </w:rPr>
              <w:t>5.13</w:t>
            </w: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上风向G1</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0.190</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0.035</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0.153</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0.057</w:t>
            </w:r>
          </w:p>
        </w:tc>
        <w:tc>
          <w:tcPr>
            <w:tcW w:w="1100" w:type="dxa"/>
            <w:vMerge w:val="restart"/>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0.367</w:t>
            </w:r>
          </w:p>
        </w:tc>
        <w:tc>
          <w:tcPr>
            <w:tcW w:w="1075" w:type="dxa"/>
            <w:vMerge w:val="restart"/>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1.0</w:t>
            </w:r>
          </w:p>
        </w:tc>
        <w:tc>
          <w:tcPr>
            <w:tcW w:w="716" w:type="dxa"/>
            <w:vMerge w:val="restart"/>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达标</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ascii="Times New Roman" w:hAnsi="Times New Roman"/>
                <w:color w:val="auto"/>
                <w:szCs w:val="21"/>
              </w:rPr>
            </w:pP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下风向G2</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0.367</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0.037</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0.068</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0.057</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ascii="Times New Roman" w:hAnsi="Times New Roman"/>
                <w:color w:val="auto"/>
                <w:szCs w:val="21"/>
              </w:rPr>
            </w:pP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下风向G3</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0.065</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0.082</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0.053</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0.043</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ascii="Times New Roman" w:hAnsi="Times New Roman"/>
                <w:color w:val="auto"/>
                <w:szCs w:val="21"/>
              </w:rPr>
            </w:pP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下风向G4</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0.067</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0.047</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0.062</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0.053</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restart"/>
            <w:tcBorders>
              <w:tl2br w:val="nil"/>
              <w:tr2bl w:val="nil"/>
            </w:tcBorders>
            <w:noWrap/>
            <w:vAlign w:val="center"/>
          </w:tcPr>
          <w:p>
            <w:pPr>
              <w:pStyle w:val="2"/>
              <w:jc w:val="center"/>
              <w:rPr>
                <w:rFonts w:hint="default" w:ascii="Times New Roman" w:hAnsi="Times New Roman" w:eastAsia="宋体"/>
                <w:color w:val="auto"/>
                <w:szCs w:val="21"/>
                <w:lang w:val="en-US" w:eastAsia="zh-CN"/>
              </w:rPr>
            </w:pPr>
            <w:r>
              <w:rPr>
                <w:rFonts w:hint="eastAsia" w:ascii="Times New Roman" w:hAnsi="Times New Roman" w:cs="Times New Roman"/>
                <w:color w:val="auto"/>
                <w:sz w:val="21"/>
                <w:szCs w:val="21"/>
              </w:rPr>
              <w:t>2021.</w:t>
            </w:r>
            <w:r>
              <w:rPr>
                <w:rFonts w:hint="eastAsia" w:ascii="Times New Roman" w:hAnsi="Times New Roman" w:cs="Times New Roman"/>
                <w:color w:val="auto"/>
                <w:sz w:val="21"/>
                <w:szCs w:val="21"/>
                <w:lang w:val="en-US" w:eastAsia="zh-CN"/>
              </w:rPr>
              <w:t>5.14</w:t>
            </w: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上风向G1</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0.033</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0.068</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0.053</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0.047</w:t>
            </w:r>
          </w:p>
        </w:tc>
        <w:tc>
          <w:tcPr>
            <w:tcW w:w="1100" w:type="dxa"/>
            <w:vMerge w:val="restart"/>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0.073</w:t>
            </w:r>
          </w:p>
        </w:tc>
        <w:tc>
          <w:tcPr>
            <w:tcW w:w="1075" w:type="dxa"/>
            <w:vMerge w:val="restart"/>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1.0</w:t>
            </w:r>
          </w:p>
        </w:tc>
        <w:tc>
          <w:tcPr>
            <w:tcW w:w="716" w:type="dxa"/>
            <w:vMerge w:val="restart"/>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达标</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ascii="Times New Roman" w:hAnsi="Times New Roman"/>
                <w:color w:val="auto"/>
                <w:szCs w:val="21"/>
              </w:rPr>
            </w:pP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下风向G2</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0.043</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0.030</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0.020</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0.045</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ascii="Times New Roman" w:hAnsi="Times New Roman"/>
                <w:color w:val="auto"/>
                <w:szCs w:val="21"/>
              </w:rPr>
            </w:pP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下风向G3</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0.008</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0.040</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0.067</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0.047</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ascii="Times New Roman" w:hAnsi="Times New Roman"/>
                <w:color w:val="auto"/>
                <w:szCs w:val="21"/>
              </w:rPr>
            </w:pPr>
          </w:p>
        </w:tc>
        <w:tc>
          <w:tcPr>
            <w:tcW w:w="1275"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下风向G4</w:t>
            </w:r>
          </w:p>
        </w:tc>
        <w:tc>
          <w:tcPr>
            <w:tcW w:w="866"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0.053</w:t>
            </w:r>
          </w:p>
        </w:tc>
        <w:tc>
          <w:tcPr>
            <w:tcW w:w="812"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0.062</w:t>
            </w:r>
          </w:p>
        </w:tc>
        <w:tc>
          <w:tcPr>
            <w:tcW w:w="863"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0.070</w:t>
            </w:r>
          </w:p>
        </w:tc>
        <w:tc>
          <w:tcPr>
            <w:tcW w:w="900" w:type="dxa"/>
            <w:tcBorders>
              <w:tl2br w:val="nil"/>
              <w:tr2bl w:val="nil"/>
            </w:tcBorders>
            <w:noWrap/>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0.073</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气象参数</w:t>
            </w:r>
          </w:p>
        </w:tc>
        <w:tc>
          <w:tcPr>
            <w:tcW w:w="8320" w:type="dxa"/>
            <w:gridSpan w:val="9"/>
            <w:tcBorders>
              <w:tl2br w:val="nil"/>
              <w:tr2bl w:val="nil"/>
            </w:tcBorders>
            <w:noWrap/>
            <w:vAlign w:val="center"/>
          </w:tcPr>
          <w:p>
            <w:pPr>
              <w:jc w:val="left"/>
              <w:rPr>
                <w:rFonts w:ascii="Times New Roman" w:hAnsi="Times New Roman"/>
                <w:color w:val="auto"/>
                <w:szCs w:val="21"/>
              </w:rPr>
            </w:pPr>
            <w:r>
              <w:rPr>
                <w:rFonts w:hint="eastAsia" w:ascii="Times New Roman" w:hAnsi="Times New Roman"/>
                <w:color w:val="auto"/>
                <w:szCs w:val="21"/>
              </w:rPr>
              <w:t>2021</w:t>
            </w:r>
            <w:r>
              <w:rPr>
                <w:rFonts w:ascii="Times New Roman" w:hAnsi="Times New Roman"/>
                <w:color w:val="auto"/>
                <w:szCs w:val="21"/>
              </w:rPr>
              <w:t>年</w:t>
            </w:r>
            <w:r>
              <w:rPr>
                <w:rFonts w:hint="eastAsia" w:ascii="Times New Roman" w:hAnsi="Times New Roman"/>
                <w:color w:val="auto"/>
                <w:szCs w:val="21"/>
                <w:lang w:val="en-US" w:eastAsia="zh-CN"/>
              </w:rPr>
              <w:t>5月13</w:t>
            </w:r>
            <w:r>
              <w:rPr>
                <w:rFonts w:ascii="Times New Roman" w:hAnsi="Times New Roman"/>
                <w:color w:val="auto"/>
                <w:szCs w:val="21"/>
              </w:rPr>
              <w:t>日，</w:t>
            </w:r>
            <w:r>
              <w:rPr>
                <w:rFonts w:hint="eastAsia" w:ascii="Times New Roman" w:hAnsi="Times New Roman"/>
                <w:color w:val="auto"/>
                <w:szCs w:val="21"/>
                <w:lang w:val="en-US" w:eastAsia="zh-CN"/>
              </w:rPr>
              <w:t>晴</w:t>
            </w:r>
            <w:r>
              <w:rPr>
                <w:rFonts w:ascii="Times New Roman" w:hAnsi="Times New Roman"/>
                <w:color w:val="auto"/>
                <w:szCs w:val="21"/>
              </w:rPr>
              <w:t>，风</w:t>
            </w:r>
            <w:r>
              <w:rPr>
                <w:rFonts w:hint="eastAsia" w:ascii="Times New Roman" w:hAnsi="Times New Roman"/>
                <w:color w:val="auto"/>
                <w:szCs w:val="21"/>
              </w:rPr>
              <w:t>向：</w:t>
            </w:r>
            <w:r>
              <w:rPr>
                <w:rFonts w:hint="eastAsia" w:ascii="Times New Roman" w:hAnsi="Times New Roman"/>
                <w:color w:val="auto"/>
                <w:szCs w:val="21"/>
                <w:lang w:val="en-US" w:eastAsia="zh-CN"/>
              </w:rPr>
              <w:t>南</w:t>
            </w:r>
            <w:r>
              <w:rPr>
                <w:rFonts w:hint="eastAsia" w:ascii="Times New Roman" w:hAnsi="Times New Roman"/>
                <w:color w:val="auto"/>
                <w:szCs w:val="21"/>
              </w:rPr>
              <w:t>，</w:t>
            </w:r>
            <w:r>
              <w:rPr>
                <w:rFonts w:ascii="Times New Roman" w:hAnsi="Times New Roman"/>
                <w:color w:val="auto"/>
                <w:szCs w:val="21"/>
              </w:rPr>
              <w:t>风速：</w:t>
            </w:r>
            <w:r>
              <w:rPr>
                <w:rFonts w:hint="eastAsia" w:ascii="Times New Roman" w:hAnsi="Times New Roman"/>
                <w:color w:val="auto"/>
                <w:szCs w:val="21"/>
              </w:rPr>
              <w:t>2.</w:t>
            </w:r>
            <w:r>
              <w:rPr>
                <w:rFonts w:hint="eastAsia" w:ascii="Times New Roman" w:hAnsi="Times New Roman"/>
                <w:color w:val="auto"/>
                <w:szCs w:val="21"/>
                <w:lang w:val="en-US" w:eastAsia="zh-CN"/>
              </w:rPr>
              <w:t>3-2.4</w:t>
            </w:r>
            <w:r>
              <w:rPr>
                <w:rFonts w:ascii="Times New Roman" w:hAnsi="Times New Roman"/>
                <w:color w:val="auto"/>
                <w:szCs w:val="21"/>
              </w:rPr>
              <w:t>m/s；</w:t>
            </w:r>
          </w:p>
          <w:p>
            <w:pPr>
              <w:jc w:val="left"/>
              <w:rPr>
                <w:rFonts w:hint="eastAsia" w:ascii="Times New Roman" w:hAnsi="Times New Roman" w:eastAsia="宋体"/>
                <w:color w:val="auto"/>
                <w:szCs w:val="21"/>
                <w:highlight w:val="yellow"/>
                <w:lang w:eastAsia="zh-CN"/>
              </w:rPr>
            </w:pPr>
            <w:r>
              <w:rPr>
                <w:rFonts w:ascii="Times New Roman" w:hAnsi="Times New Roman"/>
                <w:color w:val="auto"/>
                <w:szCs w:val="21"/>
              </w:rPr>
              <w:t>20</w:t>
            </w:r>
            <w:r>
              <w:rPr>
                <w:rFonts w:hint="eastAsia" w:ascii="Times New Roman" w:hAnsi="Times New Roman"/>
                <w:color w:val="auto"/>
                <w:szCs w:val="21"/>
              </w:rPr>
              <w:t>21</w:t>
            </w:r>
            <w:r>
              <w:rPr>
                <w:rFonts w:ascii="Times New Roman" w:hAnsi="Times New Roman"/>
                <w:color w:val="auto"/>
                <w:szCs w:val="21"/>
              </w:rPr>
              <w:t>年</w:t>
            </w:r>
            <w:r>
              <w:rPr>
                <w:rFonts w:hint="eastAsia" w:ascii="Times New Roman" w:hAnsi="Times New Roman"/>
                <w:color w:val="auto"/>
                <w:szCs w:val="21"/>
                <w:lang w:val="en-US" w:eastAsia="zh-CN"/>
              </w:rPr>
              <w:t>5月14</w:t>
            </w:r>
            <w:r>
              <w:rPr>
                <w:rFonts w:ascii="Times New Roman" w:hAnsi="Times New Roman"/>
                <w:color w:val="auto"/>
                <w:szCs w:val="21"/>
              </w:rPr>
              <w:t>日，</w:t>
            </w:r>
            <w:r>
              <w:rPr>
                <w:rFonts w:hint="eastAsia" w:ascii="Times New Roman" w:hAnsi="Times New Roman"/>
                <w:color w:val="auto"/>
                <w:szCs w:val="21"/>
                <w:lang w:val="en-US" w:eastAsia="zh-CN"/>
              </w:rPr>
              <w:t>晴</w:t>
            </w:r>
            <w:r>
              <w:rPr>
                <w:rFonts w:ascii="Times New Roman" w:hAnsi="Times New Roman"/>
                <w:color w:val="auto"/>
                <w:szCs w:val="21"/>
              </w:rPr>
              <w:t>，风向：</w:t>
            </w:r>
            <w:r>
              <w:rPr>
                <w:rFonts w:hint="eastAsia" w:ascii="Times New Roman" w:hAnsi="Times New Roman"/>
                <w:color w:val="auto"/>
                <w:szCs w:val="21"/>
                <w:lang w:val="en-US" w:eastAsia="zh-CN"/>
              </w:rPr>
              <w:t>南</w:t>
            </w:r>
            <w:r>
              <w:rPr>
                <w:rFonts w:ascii="Times New Roman" w:hAnsi="Times New Roman"/>
                <w:color w:val="auto"/>
                <w:szCs w:val="21"/>
              </w:rPr>
              <w:t>，风速：</w:t>
            </w:r>
            <w:r>
              <w:rPr>
                <w:rFonts w:hint="eastAsia" w:ascii="Times New Roman" w:hAnsi="Times New Roman"/>
                <w:color w:val="auto"/>
                <w:szCs w:val="21"/>
              </w:rPr>
              <w:t>2.</w:t>
            </w:r>
            <w:r>
              <w:rPr>
                <w:rFonts w:hint="eastAsia" w:ascii="Times New Roman" w:hAnsi="Times New Roman"/>
                <w:color w:val="auto"/>
                <w:szCs w:val="21"/>
                <w:lang w:val="en-US" w:eastAsia="zh-CN"/>
              </w:rPr>
              <w:t>5-2.6</w:t>
            </w:r>
            <w:r>
              <w:rPr>
                <w:rFonts w:ascii="Times New Roman" w:hAnsi="Times New Roman"/>
                <w:color w:val="auto"/>
                <w:szCs w:val="21"/>
              </w:rPr>
              <w:t>m/s</w:t>
            </w:r>
            <w:r>
              <w:rPr>
                <w:rFonts w:hint="eastAsia" w:ascii="Times New Roman" w:hAnsi="Times New Roman"/>
                <w:color w:val="auto"/>
                <w:szCs w:val="21"/>
                <w:lang w:eastAsia="zh-CN"/>
              </w:rPr>
              <w:t>。</w:t>
            </w:r>
          </w:p>
        </w:tc>
      </w:tr>
    </w:tbl>
    <w:p>
      <w:pPr>
        <w:pStyle w:val="17"/>
        <w:widowControl w:val="0"/>
        <w:tabs>
          <w:tab w:val="right" w:leader="dot" w:pos="8306"/>
        </w:tabs>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验收监测期间，颗粒物排放符合</w:t>
      </w:r>
      <w:r>
        <w:rPr>
          <w:rFonts w:hint="eastAsia"/>
          <w:sz w:val="24"/>
          <w:szCs w:val="24"/>
          <w:lang w:val="en-US" w:eastAsia="zh-CN"/>
        </w:rPr>
        <w:t>《大气污染物综合排放标准》（</w:t>
      </w:r>
      <w:r>
        <w:rPr>
          <w:rFonts w:hint="eastAsia" w:ascii="Times New Roman" w:hAnsi="Times New Roman" w:cs="Times New Roman"/>
          <w:sz w:val="24"/>
          <w:szCs w:val="24"/>
          <w:lang w:val="en-US" w:eastAsia="zh-CN"/>
        </w:rPr>
        <w:t>GB16297-1996）</w:t>
      </w:r>
      <w:r>
        <w:rPr>
          <w:sz w:val="24"/>
          <w:szCs w:val="24"/>
        </w:rPr>
        <w:t>表2中无组织排放浓度监控限值</w:t>
      </w:r>
      <w:r>
        <w:rPr>
          <w:rFonts w:hint="eastAsia" w:ascii="宋体" w:hAnsi="宋体" w:eastAsia="宋体" w:cs="宋体"/>
          <w:sz w:val="24"/>
          <w:szCs w:val="24"/>
        </w:rPr>
        <w:t>。</w:t>
      </w:r>
    </w:p>
    <w:p>
      <w:pPr>
        <w:spacing w:line="360" w:lineRule="auto"/>
        <w:jc w:val="center"/>
        <w:rPr>
          <w:rFonts w:ascii="Times New Roman" w:hAnsi="Times New Roman"/>
          <w:b/>
          <w:bCs/>
          <w:color w:val="auto"/>
          <w:sz w:val="21"/>
          <w:szCs w:val="21"/>
        </w:rPr>
      </w:pPr>
      <w:r>
        <w:rPr>
          <w:rFonts w:ascii="Times New Roman" w:hAnsi="Times New Roman"/>
          <w:b/>
          <w:bCs/>
          <w:color w:val="auto"/>
          <w:sz w:val="21"/>
          <w:szCs w:val="21"/>
        </w:rPr>
        <w:t>表8</w:t>
      </w:r>
      <w:r>
        <w:rPr>
          <w:rFonts w:hint="eastAsia" w:ascii="Times New Roman" w:hAnsi="Times New Roman"/>
          <w:b/>
          <w:bCs/>
          <w:color w:val="auto"/>
          <w:sz w:val="21"/>
          <w:szCs w:val="21"/>
        </w:rPr>
        <w:t>-</w:t>
      </w:r>
      <w:r>
        <w:rPr>
          <w:rFonts w:hint="eastAsia" w:ascii="Times New Roman" w:hAnsi="Times New Roman"/>
          <w:b/>
          <w:bCs/>
          <w:color w:val="auto"/>
          <w:sz w:val="21"/>
          <w:szCs w:val="21"/>
          <w:lang w:val="en-US" w:eastAsia="zh-CN"/>
        </w:rPr>
        <w:t>4</w:t>
      </w:r>
      <w:r>
        <w:rPr>
          <w:rFonts w:ascii="Times New Roman" w:hAnsi="Times New Roman"/>
          <w:b/>
          <w:bCs/>
          <w:color w:val="auto"/>
          <w:sz w:val="21"/>
          <w:szCs w:val="21"/>
        </w:rPr>
        <w:t xml:space="preserve"> 噪声监测结果表（附监测图）</w:t>
      </w:r>
    </w:p>
    <w:tbl>
      <w:tblPr>
        <w:tblStyle w:val="11"/>
        <w:tblW w:w="9779" w:type="dxa"/>
        <w:jc w:val="center"/>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Layout w:type="fixed"/>
        <w:tblCellMar>
          <w:top w:w="0" w:type="dxa"/>
          <w:left w:w="108" w:type="dxa"/>
          <w:bottom w:w="0" w:type="dxa"/>
          <w:right w:w="108" w:type="dxa"/>
        </w:tblCellMar>
      </w:tblPr>
      <w:tblGrid>
        <w:gridCol w:w="1621"/>
        <w:gridCol w:w="1095"/>
        <w:gridCol w:w="1201"/>
        <w:gridCol w:w="975"/>
        <w:gridCol w:w="1035"/>
        <w:gridCol w:w="975"/>
        <w:gridCol w:w="1450"/>
        <w:gridCol w:w="1427"/>
      </w:tblGrid>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716" w:type="dxa"/>
            <w:gridSpan w:val="2"/>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点位</w:t>
            </w:r>
          </w:p>
          <w:p>
            <w:pPr>
              <w:jc w:val="center"/>
              <w:rPr>
                <w:rFonts w:ascii="Times New Roman" w:hAnsi="Times New Roman"/>
                <w:b/>
                <w:bCs/>
                <w:color w:val="auto"/>
                <w:szCs w:val="21"/>
              </w:rPr>
            </w:pPr>
            <w:r>
              <w:rPr>
                <w:rFonts w:ascii="Times New Roman" w:hAnsi="Times New Roman"/>
                <w:b/>
                <w:bCs/>
                <w:color w:val="auto"/>
                <w:szCs w:val="21"/>
              </w:rPr>
              <w:t>监测时间</w:t>
            </w:r>
          </w:p>
        </w:tc>
        <w:tc>
          <w:tcPr>
            <w:tcW w:w="1201" w:type="dxa"/>
            <w:tcBorders>
              <w:tl2br w:val="nil"/>
              <w:tr2bl w:val="nil"/>
            </w:tcBorders>
            <w:noWrap/>
            <w:vAlign w:val="center"/>
          </w:tcPr>
          <w:p>
            <w:pPr>
              <w:widowControl/>
              <w:jc w:val="center"/>
              <w:textAlignment w:val="center"/>
              <w:rPr>
                <w:rFonts w:ascii="Times New Roman" w:hAnsi="Times New Roman"/>
                <w:b/>
                <w:bCs/>
                <w:color w:val="auto"/>
                <w:kern w:val="0"/>
                <w:szCs w:val="21"/>
              </w:rPr>
            </w:pPr>
            <w:r>
              <w:rPr>
                <w:rFonts w:hint="eastAsia" w:ascii="Times New Roman" w:hAnsi="Times New Roman"/>
                <w:b/>
                <w:bCs/>
                <w:color w:val="auto"/>
                <w:kern w:val="0"/>
                <w:szCs w:val="21"/>
              </w:rPr>
              <w:t>Z1</w:t>
            </w:r>
          </w:p>
          <w:p>
            <w:pPr>
              <w:widowControl/>
              <w:jc w:val="center"/>
              <w:textAlignment w:val="center"/>
              <w:rPr>
                <w:rFonts w:ascii="Times New Roman" w:hAnsi="Times New Roman"/>
                <w:b/>
                <w:bCs/>
                <w:color w:val="auto"/>
                <w:szCs w:val="21"/>
              </w:rPr>
            </w:pPr>
            <w:r>
              <w:rPr>
                <w:rFonts w:ascii="Times New Roman" w:hAnsi="Times New Roman"/>
                <w:b/>
                <w:bCs/>
                <w:color w:val="auto"/>
                <w:kern w:val="0"/>
                <w:szCs w:val="21"/>
              </w:rPr>
              <w:t>dB(A)</w:t>
            </w:r>
          </w:p>
        </w:tc>
        <w:tc>
          <w:tcPr>
            <w:tcW w:w="975" w:type="dxa"/>
            <w:tcBorders>
              <w:tl2br w:val="nil"/>
              <w:tr2bl w:val="nil"/>
            </w:tcBorders>
            <w:noWrap/>
            <w:vAlign w:val="center"/>
          </w:tcPr>
          <w:p>
            <w:pPr>
              <w:widowControl/>
              <w:jc w:val="center"/>
              <w:textAlignment w:val="center"/>
              <w:rPr>
                <w:rFonts w:ascii="Times New Roman" w:hAnsi="Times New Roman"/>
                <w:b/>
                <w:bCs/>
                <w:color w:val="auto"/>
                <w:kern w:val="0"/>
                <w:szCs w:val="21"/>
              </w:rPr>
            </w:pPr>
            <w:r>
              <w:rPr>
                <w:rFonts w:hint="eastAsia" w:ascii="Times New Roman" w:hAnsi="Times New Roman"/>
                <w:b/>
                <w:bCs/>
                <w:color w:val="auto"/>
                <w:kern w:val="0"/>
                <w:szCs w:val="21"/>
              </w:rPr>
              <w:t>Z2</w:t>
            </w:r>
          </w:p>
          <w:p>
            <w:pPr>
              <w:widowControl/>
              <w:jc w:val="center"/>
              <w:textAlignment w:val="center"/>
              <w:rPr>
                <w:rFonts w:ascii="Times New Roman" w:hAnsi="Times New Roman"/>
                <w:b/>
                <w:bCs/>
                <w:color w:val="auto"/>
                <w:szCs w:val="21"/>
              </w:rPr>
            </w:pPr>
            <w:r>
              <w:rPr>
                <w:rFonts w:ascii="Times New Roman" w:hAnsi="Times New Roman"/>
                <w:b/>
                <w:bCs/>
                <w:color w:val="auto"/>
                <w:kern w:val="0"/>
                <w:szCs w:val="21"/>
              </w:rPr>
              <w:t>dB(A)</w:t>
            </w:r>
          </w:p>
        </w:tc>
        <w:tc>
          <w:tcPr>
            <w:tcW w:w="1035" w:type="dxa"/>
            <w:tcBorders>
              <w:tl2br w:val="nil"/>
              <w:tr2bl w:val="nil"/>
            </w:tcBorders>
            <w:noWrap/>
            <w:vAlign w:val="center"/>
          </w:tcPr>
          <w:p>
            <w:pPr>
              <w:widowControl/>
              <w:jc w:val="center"/>
              <w:textAlignment w:val="center"/>
              <w:rPr>
                <w:rFonts w:ascii="Times New Roman" w:hAnsi="Times New Roman"/>
                <w:b/>
                <w:bCs/>
                <w:color w:val="auto"/>
                <w:kern w:val="0"/>
                <w:szCs w:val="21"/>
              </w:rPr>
            </w:pPr>
            <w:r>
              <w:rPr>
                <w:rFonts w:hint="eastAsia" w:ascii="Times New Roman" w:hAnsi="Times New Roman"/>
                <w:b/>
                <w:bCs/>
                <w:color w:val="auto"/>
                <w:kern w:val="0"/>
                <w:szCs w:val="21"/>
              </w:rPr>
              <w:t>Z3</w:t>
            </w:r>
          </w:p>
          <w:p>
            <w:pPr>
              <w:widowControl/>
              <w:jc w:val="center"/>
              <w:textAlignment w:val="center"/>
              <w:rPr>
                <w:rFonts w:ascii="Times New Roman" w:hAnsi="Times New Roman"/>
                <w:b/>
                <w:bCs/>
                <w:color w:val="auto"/>
                <w:szCs w:val="21"/>
              </w:rPr>
            </w:pPr>
            <w:r>
              <w:rPr>
                <w:rFonts w:ascii="Times New Roman" w:hAnsi="Times New Roman"/>
                <w:b/>
                <w:bCs/>
                <w:color w:val="auto"/>
                <w:kern w:val="0"/>
                <w:szCs w:val="21"/>
              </w:rPr>
              <w:t>dB(A)</w:t>
            </w:r>
          </w:p>
        </w:tc>
        <w:tc>
          <w:tcPr>
            <w:tcW w:w="975" w:type="dxa"/>
            <w:tcBorders>
              <w:tl2br w:val="nil"/>
              <w:tr2bl w:val="nil"/>
            </w:tcBorders>
            <w:noWrap/>
            <w:vAlign w:val="center"/>
          </w:tcPr>
          <w:p>
            <w:pPr>
              <w:widowControl/>
              <w:jc w:val="center"/>
              <w:textAlignment w:val="center"/>
              <w:rPr>
                <w:rFonts w:ascii="Times New Roman" w:hAnsi="Times New Roman"/>
                <w:b/>
                <w:bCs/>
                <w:color w:val="auto"/>
                <w:kern w:val="0"/>
                <w:szCs w:val="21"/>
              </w:rPr>
            </w:pPr>
            <w:r>
              <w:rPr>
                <w:rFonts w:hint="eastAsia" w:ascii="Times New Roman" w:hAnsi="Times New Roman"/>
                <w:b/>
                <w:bCs/>
                <w:color w:val="auto"/>
                <w:kern w:val="0"/>
                <w:szCs w:val="21"/>
              </w:rPr>
              <w:t>Z4</w:t>
            </w:r>
          </w:p>
          <w:p>
            <w:pPr>
              <w:widowControl/>
              <w:jc w:val="center"/>
              <w:textAlignment w:val="center"/>
              <w:rPr>
                <w:rFonts w:ascii="Times New Roman" w:hAnsi="Times New Roman"/>
                <w:b/>
                <w:bCs/>
                <w:color w:val="auto"/>
                <w:szCs w:val="21"/>
              </w:rPr>
            </w:pPr>
            <w:r>
              <w:rPr>
                <w:rFonts w:ascii="Times New Roman" w:hAnsi="Times New Roman"/>
                <w:b/>
                <w:bCs/>
                <w:color w:val="auto"/>
                <w:kern w:val="0"/>
                <w:szCs w:val="21"/>
              </w:rPr>
              <w:t>dB(A)</w:t>
            </w:r>
          </w:p>
        </w:tc>
        <w:tc>
          <w:tcPr>
            <w:tcW w:w="1450" w:type="dxa"/>
            <w:tcBorders>
              <w:tl2br w:val="nil"/>
              <w:tr2bl w:val="nil"/>
            </w:tcBorders>
            <w:noWrap/>
            <w:vAlign w:val="center"/>
          </w:tcPr>
          <w:p>
            <w:pPr>
              <w:widowControl/>
              <w:jc w:val="center"/>
              <w:textAlignment w:val="center"/>
              <w:rPr>
                <w:rFonts w:hint="eastAsia" w:ascii="Times New Roman" w:hAnsi="Times New Roman"/>
                <w:b/>
                <w:bCs/>
                <w:color w:val="auto"/>
                <w:kern w:val="0"/>
                <w:szCs w:val="21"/>
                <w:lang w:val="en-US" w:eastAsia="zh-CN"/>
              </w:rPr>
            </w:pPr>
            <w:r>
              <w:rPr>
                <w:rFonts w:hint="eastAsia" w:ascii="Times New Roman" w:hAnsi="Times New Roman"/>
                <w:b/>
                <w:bCs/>
                <w:color w:val="auto"/>
                <w:kern w:val="0"/>
                <w:szCs w:val="21"/>
                <w:lang w:val="en-US" w:eastAsia="zh-CN"/>
              </w:rPr>
              <w:t>Z5（祝家浜）</w:t>
            </w:r>
          </w:p>
          <w:p>
            <w:pPr>
              <w:widowControl/>
              <w:jc w:val="center"/>
              <w:textAlignment w:val="center"/>
              <w:rPr>
                <w:rFonts w:hint="default" w:ascii="Times New Roman" w:hAnsi="Times New Roman" w:eastAsia="宋体"/>
                <w:b/>
                <w:bCs/>
                <w:color w:val="auto"/>
                <w:kern w:val="0"/>
                <w:szCs w:val="21"/>
                <w:lang w:val="en-US" w:eastAsia="zh-CN"/>
              </w:rPr>
            </w:pPr>
            <w:r>
              <w:rPr>
                <w:rFonts w:ascii="Times New Roman" w:hAnsi="Times New Roman"/>
                <w:b/>
                <w:bCs/>
                <w:color w:val="auto"/>
                <w:kern w:val="0"/>
                <w:szCs w:val="21"/>
              </w:rPr>
              <w:t>dB(A)</w:t>
            </w:r>
          </w:p>
        </w:tc>
        <w:tc>
          <w:tcPr>
            <w:tcW w:w="1427" w:type="dxa"/>
            <w:tcBorders>
              <w:tl2br w:val="nil"/>
              <w:tr2bl w:val="nil"/>
            </w:tcBorders>
            <w:noWrap/>
            <w:vAlign w:val="center"/>
          </w:tcPr>
          <w:p>
            <w:pPr>
              <w:widowControl/>
              <w:jc w:val="center"/>
              <w:textAlignment w:val="center"/>
              <w:rPr>
                <w:rFonts w:hint="eastAsia" w:ascii="Times New Roman" w:hAnsi="Times New Roman"/>
                <w:b/>
                <w:bCs/>
                <w:color w:val="auto"/>
                <w:kern w:val="0"/>
                <w:szCs w:val="21"/>
                <w:lang w:val="en-US" w:eastAsia="zh-CN"/>
              </w:rPr>
            </w:pPr>
            <w:r>
              <w:rPr>
                <w:rFonts w:hint="eastAsia" w:ascii="Times New Roman" w:hAnsi="Times New Roman"/>
                <w:b/>
                <w:bCs/>
                <w:color w:val="auto"/>
                <w:kern w:val="0"/>
                <w:szCs w:val="21"/>
                <w:lang w:val="en-US" w:eastAsia="zh-CN"/>
              </w:rPr>
              <w:t>Z6（南王巷）</w:t>
            </w:r>
          </w:p>
          <w:p>
            <w:pPr>
              <w:widowControl/>
              <w:jc w:val="center"/>
              <w:textAlignment w:val="center"/>
              <w:rPr>
                <w:rFonts w:ascii="Times New Roman" w:hAnsi="Times New Roman"/>
                <w:b/>
                <w:bCs/>
                <w:color w:val="auto"/>
                <w:kern w:val="0"/>
                <w:szCs w:val="21"/>
              </w:rPr>
            </w:pPr>
            <w:r>
              <w:rPr>
                <w:rFonts w:ascii="Times New Roman" w:hAnsi="Times New Roman"/>
                <w:b/>
                <w:bCs/>
                <w:color w:val="auto"/>
                <w:kern w:val="0"/>
                <w:szCs w:val="21"/>
              </w:rPr>
              <w:t>dB(A)</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21" w:type="dxa"/>
            <w:tcBorders>
              <w:tl2br w:val="nil"/>
              <w:tr2bl w:val="nil"/>
            </w:tcBorders>
            <w:noWrap/>
            <w:vAlign w:val="center"/>
          </w:tcPr>
          <w:p>
            <w:pPr>
              <w:pStyle w:val="2"/>
              <w:jc w:val="center"/>
              <w:rPr>
                <w:rFonts w:hint="default" w:ascii="Times New Roman" w:hAnsi="Times New Roman" w:eastAsia="宋体"/>
                <w:color w:val="auto"/>
                <w:szCs w:val="21"/>
                <w:lang w:val="en-US" w:eastAsia="zh-CN"/>
              </w:rPr>
            </w:pPr>
            <w:r>
              <w:rPr>
                <w:rFonts w:ascii="Times New Roman" w:hAnsi="Times New Roman" w:cs="Times New Roman"/>
                <w:color w:val="auto"/>
                <w:sz w:val="21"/>
                <w:szCs w:val="21"/>
              </w:rPr>
              <w:t>2021.</w:t>
            </w:r>
            <w:r>
              <w:rPr>
                <w:rFonts w:hint="eastAsia" w:ascii="Times New Roman" w:hAnsi="Times New Roman" w:cs="Times New Roman"/>
                <w:color w:val="auto"/>
                <w:sz w:val="21"/>
                <w:szCs w:val="21"/>
                <w:lang w:val="en-US" w:eastAsia="zh-CN"/>
              </w:rPr>
              <w:t>5.13</w:t>
            </w:r>
          </w:p>
        </w:tc>
        <w:tc>
          <w:tcPr>
            <w:tcW w:w="1095" w:type="dxa"/>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昼间</w:t>
            </w:r>
          </w:p>
        </w:tc>
        <w:tc>
          <w:tcPr>
            <w:tcW w:w="1201"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55.0</w:t>
            </w:r>
          </w:p>
        </w:tc>
        <w:tc>
          <w:tcPr>
            <w:tcW w:w="97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54.6</w:t>
            </w:r>
          </w:p>
        </w:tc>
        <w:tc>
          <w:tcPr>
            <w:tcW w:w="103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57.0</w:t>
            </w:r>
          </w:p>
        </w:tc>
        <w:tc>
          <w:tcPr>
            <w:tcW w:w="97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56.3</w:t>
            </w:r>
          </w:p>
        </w:tc>
        <w:tc>
          <w:tcPr>
            <w:tcW w:w="1450"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50.9</w:t>
            </w:r>
          </w:p>
        </w:tc>
        <w:tc>
          <w:tcPr>
            <w:tcW w:w="1427"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49.0</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21" w:type="dxa"/>
            <w:tcBorders>
              <w:tl2br w:val="nil"/>
              <w:tr2bl w:val="nil"/>
            </w:tcBorders>
            <w:noWrap/>
            <w:vAlign w:val="center"/>
          </w:tcPr>
          <w:p>
            <w:pPr>
              <w:pStyle w:val="2"/>
              <w:jc w:val="center"/>
              <w:rPr>
                <w:rFonts w:hint="default" w:ascii="Times New Roman" w:hAnsi="Times New Roman" w:eastAsia="宋体"/>
                <w:color w:val="auto"/>
                <w:szCs w:val="21"/>
                <w:lang w:val="en-US" w:eastAsia="zh-CN"/>
              </w:rPr>
            </w:pPr>
            <w:r>
              <w:rPr>
                <w:rFonts w:hint="eastAsia" w:ascii="Times New Roman" w:hAnsi="Times New Roman" w:cs="Times New Roman"/>
                <w:color w:val="auto"/>
                <w:sz w:val="21"/>
                <w:szCs w:val="21"/>
              </w:rPr>
              <w:t>2021.</w:t>
            </w:r>
            <w:r>
              <w:rPr>
                <w:rFonts w:hint="eastAsia" w:ascii="Times New Roman" w:hAnsi="Times New Roman" w:cs="Times New Roman"/>
                <w:color w:val="auto"/>
                <w:sz w:val="21"/>
                <w:szCs w:val="21"/>
                <w:lang w:val="en-US" w:eastAsia="zh-CN"/>
              </w:rPr>
              <w:t>5.14</w:t>
            </w:r>
          </w:p>
        </w:tc>
        <w:tc>
          <w:tcPr>
            <w:tcW w:w="1095" w:type="dxa"/>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昼间</w:t>
            </w:r>
          </w:p>
        </w:tc>
        <w:tc>
          <w:tcPr>
            <w:tcW w:w="1201"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56.8</w:t>
            </w:r>
          </w:p>
        </w:tc>
        <w:tc>
          <w:tcPr>
            <w:tcW w:w="97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55.2</w:t>
            </w:r>
          </w:p>
        </w:tc>
        <w:tc>
          <w:tcPr>
            <w:tcW w:w="103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56.1</w:t>
            </w:r>
          </w:p>
        </w:tc>
        <w:tc>
          <w:tcPr>
            <w:tcW w:w="97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55.7</w:t>
            </w:r>
          </w:p>
        </w:tc>
        <w:tc>
          <w:tcPr>
            <w:tcW w:w="1450"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49.1</w:t>
            </w:r>
          </w:p>
        </w:tc>
        <w:tc>
          <w:tcPr>
            <w:tcW w:w="1427"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48.8</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21"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排放限值</w:t>
            </w:r>
          </w:p>
        </w:tc>
        <w:tc>
          <w:tcPr>
            <w:tcW w:w="1095" w:type="dxa"/>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昼间</w:t>
            </w:r>
          </w:p>
        </w:tc>
        <w:tc>
          <w:tcPr>
            <w:tcW w:w="1201"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70</w:t>
            </w:r>
          </w:p>
        </w:tc>
        <w:tc>
          <w:tcPr>
            <w:tcW w:w="975"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60</w:t>
            </w:r>
          </w:p>
        </w:tc>
        <w:tc>
          <w:tcPr>
            <w:tcW w:w="1035"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60</w:t>
            </w:r>
          </w:p>
        </w:tc>
        <w:tc>
          <w:tcPr>
            <w:tcW w:w="975"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60</w:t>
            </w:r>
          </w:p>
        </w:tc>
        <w:tc>
          <w:tcPr>
            <w:tcW w:w="1450"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60</w:t>
            </w:r>
          </w:p>
        </w:tc>
        <w:tc>
          <w:tcPr>
            <w:tcW w:w="1427"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60</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716" w:type="dxa"/>
            <w:gridSpan w:val="2"/>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是否达标</w:t>
            </w:r>
          </w:p>
        </w:tc>
        <w:tc>
          <w:tcPr>
            <w:tcW w:w="1201" w:type="dxa"/>
            <w:tcBorders>
              <w:tl2br w:val="nil"/>
              <w:tr2bl w:val="nil"/>
            </w:tcBorders>
            <w:noWrap/>
            <w:vAlign w:val="center"/>
          </w:tcPr>
          <w:p>
            <w:pPr>
              <w:jc w:val="center"/>
              <w:rPr>
                <w:rFonts w:hint="eastAsia" w:ascii="Times New Roman" w:hAnsi="Times New Roman"/>
                <w:color w:val="auto"/>
                <w:szCs w:val="21"/>
                <w:lang w:val="en-US" w:eastAsia="zh-CN"/>
              </w:rPr>
            </w:pPr>
            <w:r>
              <w:rPr>
                <w:rFonts w:hint="eastAsia" w:ascii="Times New Roman" w:hAnsi="Times New Roman"/>
                <w:color w:val="auto"/>
                <w:szCs w:val="21"/>
                <w:lang w:val="en-US" w:eastAsia="zh-CN"/>
              </w:rPr>
              <w:t>达标</w:t>
            </w:r>
          </w:p>
        </w:tc>
        <w:tc>
          <w:tcPr>
            <w:tcW w:w="975" w:type="dxa"/>
            <w:tcBorders>
              <w:tl2br w:val="nil"/>
              <w:tr2bl w:val="nil"/>
            </w:tcBorders>
            <w:noWrap/>
            <w:vAlign w:val="center"/>
          </w:tcPr>
          <w:p>
            <w:pPr>
              <w:jc w:val="center"/>
              <w:rPr>
                <w:rFonts w:hint="eastAsia" w:ascii="Times New Roman" w:hAnsi="Times New Roman"/>
                <w:color w:val="auto"/>
                <w:szCs w:val="21"/>
                <w:lang w:val="en-US" w:eastAsia="zh-CN"/>
              </w:rPr>
            </w:pPr>
            <w:r>
              <w:rPr>
                <w:rFonts w:hint="eastAsia" w:ascii="Times New Roman" w:hAnsi="Times New Roman"/>
                <w:color w:val="auto"/>
                <w:szCs w:val="21"/>
                <w:lang w:val="en-US" w:eastAsia="zh-CN"/>
              </w:rPr>
              <w:t>达标</w:t>
            </w:r>
          </w:p>
        </w:tc>
        <w:tc>
          <w:tcPr>
            <w:tcW w:w="1035" w:type="dxa"/>
            <w:tcBorders>
              <w:tl2br w:val="nil"/>
              <w:tr2bl w:val="nil"/>
            </w:tcBorders>
            <w:noWrap/>
            <w:vAlign w:val="center"/>
          </w:tcPr>
          <w:p>
            <w:pPr>
              <w:jc w:val="center"/>
              <w:rPr>
                <w:rFonts w:hint="eastAsia" w:ascii="Times New Roman" w:hAnsi="Times New Roman"/>
                <w:color w:val="auto"/>
                <w:szCs w:val="21"/>
                <w:lang w:val="en-US" w:eastAsia="zh-CN"/>
              </w:rPr>
            </w:pPr>
            <w:r>
              <w:rPr>
                <w:rFonts w:hint="eastAsia" w:ascii="Times New Roman" w:hAnsi="Times New Roman"/>
                <w:color w:val="auto"/>
                <w:szCs w:val="21"/>
                <w:lang w:val="en-US" w:eastAsia="zh-CN"/>
              </w:rPr>
              <w:t>达标</w:t>
            </w:r>
          </w:p>
        </w:tc>
        <w:tc>
          <w:tcPr>
            <w:tcW w:w="975" w:type="dxa"/>
            <w:tcBorders>
              <w:tl2br w:val="nil"/>
              <w:tr2bl w:val="nil"/>
            </w:tcBorders>
            <w:noWrap/>
            <w:vAlign w:val="center"/>
          </w:tcPr>
          <w:p>
            <w:pPr>
              <w:jc w:val="center"/>
              <w:rPr>
                <w:rFonts w:hint="eastAsia" w:ascii="Times New Roman" w:hAnsi="Times New Roman"/>
                <w:color w:val="auto"/>
                <w:szCs w:val="21"/>
                <w:lang w:val="en-US" w:eastAsia="zh-CN"/>
              </w:rPr>
            </w:pPr>
            <w:r>
              <w:rPr>
                <w:rFonts w:hint="eastAsia" w:ascii="Times New Roman" w:hAnsi="Times New Roman"/>
                <w:color w:val="auto"/>
                <w:szCs w:val="21"/>
                <w:lang w:val="en-US" w:eastAsia="zh-CN"/>
              </w:rPr>
              <w:t>达标</w:t>
            </w:r>
          </w:p>
        </w:tc>
        <w:tc>
          <w:tcPr>
            <w:tcW w:w="1450" w:type="dxa"/>
            <w:tcBorders>
              <w:tl2br w:val="nil"/>
              <w:tr2bl w:val="nil"/>
            </w:tcBorders>
            <w:noWrap/>
            <w:vAlign w:val="center"/>
          </w:tcPr>
          <w:p>
            <w:pPr>
              <w:jc w:val="center"/>
              <w:rPr>
                <w:rFonts w:hint="eastAsia" w:ascii="Times New Roman" w:hAnsi="Times New Roman"/>
                <w:color w:val="auto"/>
                <w:szCs w:val="21"/>
                <w:lang w:val="en-US" w:eastAsia="zh-CN"/>
              </w:rPr>
            </w:pPr>
            <w:r>
              <w:rPr>
                <w:rFonts w:hint="eastAsia" w:ascii="Times New Roman" w:hAnsi="Times New Roman"/>
                <w:color w:val="auto"/>
                <w:szCs w:val="21"/>
                <w:lang w:val="en-US" w:eastAsia="zh-CN"/>
              </w:rPr>
              <w:t>达标</w:t>
            </w:r>
          </w:p>
        </w:tc>
        <w:tc>
          <w:tcPr>
            <w:tcW w:w="1427" w:type="dxa"/>
            <w:tcBorders>
              <w:tl2br w:val="nil"/>
              <w:tr2bl w:val="nil"/>
            </w:tcBorders>
            <w:noWrap/>
            <w:vAlign w:val="center"/>
          </w:tcPr>
          <w:p>
            <w:pPr>
              <w:jc w:val="center"/>
              <w:rPr>
                <w:rFonts w:hint="eastAsia" w:ascii="Times New Roman" w:hAnsi="Times New Roman"/>
                <w:color w:val="auto"/>
                <w:szCs w:val="21"/>
                <w:lang w:val="en-US" w:eastAsia="zh-CN"/>
              </w:rPr>
            </w:pPr>
            <w:r>
              <w:rPr>
                <w:rFonts w:hint="eastAsia" w:ascii="Times New Roman" w:hAnsi="Times New Roman"/>
                <w:color w:val="auto"/>
                <w:szCs w:val="21"/>
                <w:lang w:val="en-US" w:eastAsia="zh-CN"/>
              </w:rPr>
              <w:t>达标</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716" w:type="dxa"/>
            <w:gridSpan w:val="2"/>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气象参数</w:t>
            </w:r>
          </w:p>
        </w:tc>
        <w:tc>
          <w:tcPr>
            <w:tcW w:w="7063" w:type="dxa"/>
            <w:gridSpan w:val="6"/>
            <w:tcBorders>
              <w:tl2br w:val="nil"/>
              <w:tr2bl w:val="nil"/>
            </w:tcBorders>
            <w:noWrap/>
            <w:vAlign w:val="center"/>
          </w:tcPr>
          <w:p>
            <w:pPr>
              <w:jc w:val="left"/>
              <w:rPr>
                <w:rFonts w:ascii="Times New Roman" w:hAnsi="Times New Roman"/>
                <w:color w:val="auto"/>
                <w:szCs w:val="21"/>
              </w:rPr>
            </w:pPr>
            <w:r>
              <w:rPr>
                <w:rFonts w:ascii="Times New Roman" w:hAnsi="Times New Roman"/>
                <w:color w:val="auto"/>
                <w:szCs w:val="21"/>
              </w:rPr>
              <w:t>20</w:t>
            </w:r>
            <w:r>
              <w:rPr>
                <w:rFonts w:hint="eastAsia" w:ascii="Times New Roman" w:hAnsi="Times New Roman"/>
                <w:color w:val="auto"/>
                <w:szCs w:val="21"/>
              </w:rPr>
              <w:t>21</w:t>
            </w:r>
            <w:r>
              <w:rPr>
                <w:rFonts w:ascii="Times New Roman" w:hAnsi="Times New Roman"/>
                <w:color w:val="auto"/>
                <w:szCs w:val="21"/>
              </w:rPr>
              <w:t>年</w:t>
            </w:r>
            <w:r>
              <w:rPr>
                <w:rFonts w:hint="eastAsia" w:ascii="Times New Roman" w:hAnsi="Times New Roman"/>
                <w:color w:val="auto"/>
                <w:szCs w:val="21"/>
                <w:lang w:val="en-US" w:eastAsia="zh-CN"/>
              </w:rPr>
              <w:t>3月31</w:t>
            </w:r>
            <w:r>
              <w:rPr>
                <w:rFonts w:ascii="Times New Roman" w:hAnsi="Times New Roman"/>
                <w:color w:val="auto"/>
                <w:szCs w:val="21"/>
              </w:rPr>
              <w:t>日，</w:t>
            </w:r>
            <w:r>
              <w:rPr>
                <w:rFonts w:hint="eastAsia" w:ascii="Times New Roman" w:hAnsi="Times New Roman"/>
                <w:color w:val="auto"/>
                <w:szCs w:val="21"/>
              </w:rPr>
              <w:t>昼间：</w:t>
            </w:r>
            <w:r>
              <w:rPr>
                <w:rFonts w:hint="eastAsia" w:ascii="Times New Roman" w:hAnsi="Times New Roman"/>
                <w:color w:val="auto"/>
                <w:szCs w:val="21"/>
                <w:lang w:val="en-US" w:eastAsia="zh-CN"/>
              </w:rPr>
              <w:t>晴</w:t>
            </w:r>
            <w:r>
              <w:rPr>
                <w:rFonts w:ascii="Times New Roman" w:hAnsi="Times New Roman"/>
                <w:color w:val="auto"/>
                <w:szCs w:val="21"/>
              </w:rPr>
              <w:t>，风速</w:t>
            </w:r>
            <w:r>
              <w:rPr>
                <w:rFonts w:hint="eastAsia" w:ascii="Times New Roman" w:hAnsi="Times New Roman"/>
                <w:color w:val="auto"/>
                <w:szCs w:val="21"/>
              </w:rPr>
              <w:t>2.</w:t>
            </w:r>
            <w:r>
              <w:rPr>
                <w:rFonts w:hint="eastAsia" w:ascii="Times New Roman" w:hAnsi="Times New Roman"/>
                <w:color w:val="auto"/>
                <w:szCs w:val="21"/>
                <w:lang w:val="en-US" w:eastAsia="zh-CN"/>
              </w:rPr>
              <w:t>2</w:t>
            </w:r>
            <w:r>
              <w:rPr>
                <w:rFonts w:ascii="Times New Roman" w:hAnsi="Times New Roman"/>
                <w:color w:val="auto"/>
                <w:szCs w:val="21"/>
              </w:rPr>
              <w:t>m/s</w:t>
            </w:r>
            <w:r>
              <w:rPr>
                <w:rFonts w:hint="eastAsia" w:ascii="Times New Roman" w:hAnsi="Times New Roman"/>
                <w:color w:val="auto"/>
                <w:szCs w:val="21"/>
              </w:rPr>
              <w:t>。</w:t>
            </w:r>
          </w:p>
          <w:p>
            <w:pPr>
              <w:jc w:val="left"/>
              <w:rPr>
                <w:rFonts w:ascii="Times New Roman" w:hAnsi="Times New Roman"/>
                <w:color w:val="auto"/>
                <w:szCs w:val="21"/>
              </w:rPr>
            </w:pPr>
            <w:r>
              <w:rPr>
                <w:rFonts w:ascii="Times New Roman" w:hAnsi="Times New Roman"/>
                <w:color w:val="auto"/>
                <w:szCs w:val="21"/>
              </w:rPr>
              <w:t>20</w:t>
            </w:r>
            <w:r>
              <w:rPr>
                <w:rFonts w:hint="eastAsia" w:ascii="Times New Roman" w:hAnsi="Times New Roman"/>
                <w:color w:val="auto"/>
                <w:szCs w:val="21"/>
              </w:rPr>
              <w:t>21</w:t>
            </w:r>
            <w:r>
              <w:rPr>
                <w:rFonts w:ascii="Times New Roman" w:hAnsi="Times New Roman"/>
                <w:color w:val="auto"/>
                <w:szCs w:val="21"/>
              </w:rPr>
              <w:t>年</w:t>
            </w:r>
            <w:r>
              <w:rPr>
                <w:rFonts w:hint="eastAsia" w:ascii="Times New Roman" w:hAnsi="Times New Roman"/>
                <w:color w:val="auto"/>
                <w:szCs w:val="21"/>
                <w:lang w:val="en-US" w:eastAsia="zh-CN"/>
              </w:rPr>
              <w:t>3</w:t>
            </w:r>
            <w:r>
              <w:rPr>
                <w:rFonts w:ascii="Times New Roman" w:hAnsi="Times New Roman"/>
                <w:color w:val="auto"/>
                <w:szCs w:val="21"/>
              </w:rPr>
              <w:t>月</w:t>
            </w:r>
            <w:r>
              <w:rPr>
                <w:rFonts w:hint="eastAsia" w:ascii="Times New Roman" w:hAnsi="Times New Roman"/>
                <w:color w:val="auto"/>
                <w:szCs w:val="21"/>
                <w:lang w:val="en-US" w:eastAsia="zh-CN"/>
              </w:rPr>
              <w:t>28</w:t>
            </w:r>
            <w:r>
              <w:rPr>
                <w:rFonts w:ascii="Times New Roman" w:hAnsi="Times New Roman"/>
                <w:color w:val="auto"/>
                <w:szCs w:val="21"/>
              </w:rPr>
              <w:t>日，</w:t>
            </w:r>
            <w:r>
              <w:rPr>
                <w:rFonts w:hint="eastAsia" w:ascii="Times New Roman" w:hAnsi="Times New Roman"/>
                <w:color w:val="auto"/>
                <w:szCs w:val="21"/>
              </w:rPr>
              <w:t>昼间：</w:t>
            </w:r>
            <w:r>
              <w:rPr>
                <w:rFonts w:hint="eastAsia" w:ascii="Times New Roman" w:hAnsi="Times New Roman"/>
                <w:color w:val="auto"/>
                <w:szCs w:val="21"/>
                <w:lang w:val="en-US" w:eastAsia="zh-CN"/>
              </w:rPr>
              <w:t>晴</w:t>
            </w:r>
            <w:r>
              <w:rPr>
                <w:rFonts w:ascii="Times New Roman" w:hAnsi="Times New Roman"/>
                <w:color w:val="auto"/>
                <w:szCs w:val="21"/>
              </w:rPr>
              <w:t>，风速</w:t>
            </w:r>
            <w:r>
              <w:rPr>
                <w:rFonts w:hint="eastAsia" w:ascii="Times New Roman" w:hAnsi="Times New Roman"/>
                <w:color w:val="auto"/>
                <w:szCs w:val="21"/>
              </w:rPr>
              <w:t>2.</w:t>
            </w:r>
            <w:r>
              <w:rPr>
                <w:rFonts w:hint="eastAsia" w:ascii="Times New Roman" w:hAnsi="Times New Roman"/>
                <w:color w:val="auto"/>
                <w:szCs w:val="21"/>
                <w:lang w:val="en-US" w:eastAsia="zh-CN"/>
              </w:rPr>
              <w:t>4</w:t>
            </w:r>
            <w:r>
              <w:rPr>
                <w:rFonts w:ascii="Times New Roman" w:hAnsi="Times New Roman"/>
                <w:color w:val="auto"/>
                <w:szCs w:val="21"/>
              </w:rPr>
              <w:t>m/s</w:t>
            </w:r>
            <w:r>
              <w:rPr>
                <w:rFonts w:hint="eastAsia" w:ascii="Times New Roman" w:hAnsi="Times New Roman"/>
                <w:color w:val="auto"/>
                <w:szCs w:val="21"/>
              </w:rPr>
              <w:t>。</w:t>
            </w:r>
          </w:p>
        </w:tc>
      </w:tr>
    </w:tbl>
    <w:p>
      <w:pPr>
        <w:spacing w:line="360" w:lineRule="auto"/>
        <w:ind w:firstLine="480" w:firstLineChars="200"/>
        <w:jc w:val="left"/>
        <w:rPr>
          <w:rFonts w:hint="eastAsia" w:ascii="Times New Roman" w:hAnsi="Times New Roman"/>
          <w:b/>
          <w:bCs/>
          <w:color w:val="auto"/>
          <w:sz w:val="24"/>
          <w:highlight w:val="none"/>
        </w:rPr>
      </w:pPr>
      <w:r>
        <w:rPr>
          <w:rFonts w:ascii="Times New Roman" w:hAnsi="Times New Roman"/>
          <w:color w:val="auto"/>
          <w:sz w:val="24"/>
          <w:szCs w:val="24"/>
        </w:rPr>
        <w:t>验收监测期间，</w:t>
      </w:r>
      <w:r>
        <w:rPr>
          <w:rFonts w:hint="eastAsia" w:ascii="Times New Roman" w:hAnsi="Times New Roman"/>
          <w:color w:val="auto"/>
          <w:sz w:val="24"/>
          <w:szCs w:val="24"/>
          <w:lang w:val="en-US" w:eastAsia="zh-CN"/>
        </w:rPr>
        <w:t>东侧厂界</w:t>
      </w:r>
      <w:r>
        <w:rPr>
          <w:rFonts w:ascii="Times New Roman" w:hAnsi="Times New Roman"/>
          <w:color w:val="auto"/>
          <w:sz w:val="24"/>
          <w:szCs w:val="24"/>
        </w:rPr>
        <w:t>昼间噪声符合《工业企业厂界噪声排放标准》（GB123348-2008）中</w:t>
      </w:r>
      <w:r>
        <w:rPr>
          <w:rFonts w:hint="eastAsia" w:ascii="Times New Roman" w:hAnsi="Times New Roman"/>
          <w:color w:val="auto"/>
          <w:sz w:val="24"/>
          <w:szCs w:val="24"/>
          <w:lang w:val="en-US" w:eastAsia="zh-CN"/>
        </w:rPr>
        <w:t>4</w:t>
      </w:r>
      <w:r>
        <w:rPr>
          <w:rFonts w:ascii="Times New Roman" w:hAnsi="Times New Roman"/>
          <w:color w:val="auto"/>
          <w:sz w:val="24"/>
          <w:szCs w:val="24"/>
        </w:rPr>
        <w:t>类标准</w:t>
      </w:r>
      <w:r>
        <w:rPr>
          <w:rFonts w:hint="eastAsia" w:ascii="Times New Roman" w:hAnsi="Times New Roman"/>
          <w:color w:val="auto"/>
          <w:sz w:val="24"/>
          <w:szCs w:val="24"/>
          <w:lang w:eastAsia="zh-CN"/>
        </w:rPr>
        <w:t>，</w:t>
      </w:r>
      <w:r>
        <w:rPr>
          <w:rFonts w:hint="eastAsia" w:ascii="Times New Roman" w:hAnsi="Times New Roman"/>
          <w:color w:val="auto"/>
          <w:sz w:val="24"/>
          <w:szCs w:val="24"/>
          <w:lang w:val="en-US" w:eastAsia="zh-CN"/>
        </w:rPr>
        <w:t>其余三侧厂界</w:t>
      </w:r>
      <w:r>
        <w:rPr>
          <w:rFonts w:ascii="Times New Roman" w:hAnsi="Times New Roman"/>
          <w:color w:val="auto"/>
          <w:sz w:val="24"/>
          <w:szCs w:val="24"/>
        </w:rPr>
        <w:t>昼间噪声均符合《工业企业厂界噪声排放标准》（GB123348-2008）中</w:t>
      </w:r>
      <w:r>
        <w:rPr>
          <w:rFonts w:hint="eastAsia" w:ascii="Times New Roman" w:hAnsi="Times New Roman"/>
          <w:color w:val="auto"/>
          <w:sz w:val="24"/>
          <w:szCs w:val="24"/>
          <w:lang w:val="en-US" w:eastAsia="zh-CN"/>
        </w:rPr>
        <w:t>2</w:t>
      </w:r>
      <w:r>
        <w:rPr>
          <w:rFonts w:ascii="Times New Roman" w:hAnsi="Times New Roman"/>
          <w:color w:val="auto"/>
          <w:sz w:val="24"/>
          <w:szCs w:val="24"/>
        </w:rPr>
        <w:t>类标准</w:t>
      </w:r>
      <w:r>
        <w:rPr>
          <w:rFonts w:hint="eastAsia" w:ascii="Times New Roman" w:hAnsi="Times New Roman"/>
          <w:color w:val="auto"/>
          <w:sz w:val="24"/>
          <w:szCs w:val="24"/>
          <w:lang w:eastAsia="zh-CN"/>
        </w:rPr>
        <w:t>，</w:t>
      </w:r>
      <w:r>
        <w:rPr>
          <w:rFonts w:hint="eastAsia" w:ascii="Times New Roman" w:hAnsi="Times New Roman" w:eastAsia="宋体" w:cs="宋体"/>
          <w:color w:val="auto"/>
          <w:kern w:val="0"/>
          <w:sz w:val="24"/>
          <w:szCs w:val="24"/>
          <w:lang w:val="en-US" w:eastAsia="zh-CN" w:bidi="ar-SA"/>
        </w:rPr>
        <w:t>敏感点满足《声环境质量标准》（GB3096-2008）中的2类</w:t>
      </w:r>
      <w:r>
        <w:rPr>
          <w:rFonts w:ascii="Times New Roman" w:hAnsi="Times New Roman"/>
          <w:color w:val="auto"/>
          <w:sz w:val="24"/>
          <w:szCs w:val="24"/>
        </w:rPr>
        <w:t>。</w:t>
      </w:r>
    </w:p>
    <w:p>
      <w:pPr>
        <w:tabs>
          <w:tab w:val="left" w:pos="34"/>
        </w:tabs>
        <w:spacing w:line="360" w:lineRule="auto"/>
        <w:rPr>
          <w:rFonts w:ascii="Times New Roman" w:hAnsi="Times New Roman"/>
          <w:b/>
          <w:bCs/>
          <w:color w:val="auto"/>
          <w:szCs w:val="21"/>
          <w:highlight w:val="none"/>
        </w:rPr>
      </w:pPr>
      <w:r>
        <w:rPr>
          <w:rFonts w:hint="eastAsia" w:ascii="Times New Roman" w:hAnsi="Times New Roman"/>
          <w:b/>
          <w:bCs/>
          <w:color w:val="auto"/>
          <w:sz w:val="24"/>
          <w:highlight w:val="none"/>
        </w:rPr>
        <w:t>监测</w:t>
      </w:r>
      <w:r>
        <w:rPr>
          <w:rFonts w:ascii="Times New Roman" w:hAnsi="Times New Roman"/>
          <w:b/>
          <w:bCs/>
          <w:color w:val="auto"/>
          <w:sz w:val="24"/>
          <w:highlight w:val="none"/>
        </w:rPr>
        <w:t>点位示意图：</w:t>
      </w:r>
    </w:p>
    <w:p>
      <w:pPr>
        <w:pStyle w:val="2"/>
        <w:rPr>
          <w:rFonts w:hint="default"/>
          <w:lang w:val="en-US" w:eastAsia="zh-CN"/>
        </w:rPr>
      </w:pPr>
    </w:p>
    <w:p>
      <w:pPr>
        <w:pStyle w:val="3"/>
        <w:rPr>
          <w:rFonts w:hint="default"/>
          <w:lang w:val="en-US" w:eastAsia="zh-CN"/>
        </w:rPr>
        <w:sectPr>
          <w:pgSz w:w="11906" w:h="16838"/>
          <w:pgMar w:top="1440" w:right="1800" w:bottom="1440" w:left="1800" w:header="851" w:footer="992" w:gutter="0"/>
          <w:pgNumType w:fmt="decimal"/>
          <w:cols w:space="425" w:num="1"/>
          <w:docGrid w:type="lines" w:linePitch="312" w:charSpace="0"/>
        </w:sectPr>
      </w:pPr>
      <w:r>
        <w:drawing>
          <wp:inline distT="0" distB="0" distL="114300" distR="114300">
            <wp:extent cx="4716780" cy="4476750"/>
            <wp:effectExtent l="0" t="0" r="7620"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0"/>
                    <a:stretch>
                      <a:fillRect/>
                    </a:stretch>
                  </pic:blipFill>
                  <pic:spPr>
                    <a:xfrm>
                      <a:off x="0" y="0"/>
                      <a:ext cx="4716780" cy="4476750"/>
                    </a:xfrm>
                    <a:prstGeom prst="rect">
                      <a:avLst/>
                    </a:prstGeom>
                    <a:noFill/>
                    <a:ln>
                      <a:noFill/>
                    </a:ln>
                  </pic:spPr>
                </pic:pic>
              </a:graphicData>
            </a:graphic>
          </wp:inline>
        </w:drawing>
      </w:r>
    </w:p>
    <w:p>
      <w:pPr>
        <w:bidi w:val="0"/>
        <w:jc w:val="center"/>
        <w:rPr>
          <w:b/>
          <w:bCs/>
          <w:sz w:val="30"/>
          <w:szCs w:val="30"/>
        </w:rPr>
      </w:pPr>
      <w:r>
        <w:rPr>
          <w:b/>
          <w:bCs/>
          <w:sz w:val="30"/>
          <w:szCs w:val="30"/>
        </w:rPr>
        <w:t>表9 环境管理状况及监测计划</w:t>
      </w:r>
    </w:p>
    <w:tbl>
      <w:tblPr>
        <w:tblStyle w:val="1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rPr>
        <w:tc>
          <w:tcPr>
            <w:tcW w:w="8522" w:type="dxa"/>
          </w:tcPr>
          <w:p>
            <w:pPr>
              <w:pStyle w:val="2"/>
              <w:spacing w:beforeLines="50" w:afterLines="50"/>
              <w:jc w:val="both"/>
              <w:rPr>
                <w:rFonts w:ascii="Times New Roman" w:hAnsi="Times New Roman" w:cs="Times New Roman"/>
                <w:b/>
                <w:bCs/>
                <w:color w:val="auto"/>
              </w:rPr>
            </w:pPr>
            <w:r>
              <w:rPr>
                <w:rFonts w:hint="eastAsia" w:ascii="Times New Roman" w:hAnsi="Times New Roman" w:cs="Times New Roman"/>
                <w:b/>
                <w:bCs/>
                <w:color w:val="auto"/>
              </w:rPr>
              <w:t>环境管理机构设置（分施工期和运行期）</w:t>
            </w:r>
          </w:p>
          <w:p>
            <w:pPr>
              <w:pStyle w:val="2"/>
              <w:spacing w:line="360" w:lineRule="auto"/>
              <w:ind w:firstLine="482" w:firstLineChars="200"/>
              <w:jc w:val="both"/>
              <w:rPr>
                <w:rFonts w:ascii="Times New Roman" w:hAnsi="Times New Roman" w:cs="Times New Roman"/>
                <w:color w:val="auto"/>
              </w:rPr>
            </w:pPr>
            <w:r>
              <w:rPr>
                <w:rFonts w:ascii="Times New Roman" w:hAnsi="Times New Roman"/>
                <w:b/>
                <w:bCs/>
                <w:color w:val="auto"/>
                <w:sz w:val="24"/>
                <w:szCs w:val="24"/>
              </w:rPr>
              <w:t>施工期：</w:t>
            </w:r>
            <w:r>
              <w:rPr>
                <w:rFonts w:hint="eastAsia" w:ascii="Times New Roman" w:hAnsi="Times New Roman" w:cs="Times New Roman"/>
                <w:b w:val="0"/>
                <w:bCs w:val="0"/>
                <w:color w:val="auto"/>
                <w:sz w:val="24"/>
                <w:szCs w:val="24"/>
                <w:lang w:val="en-US" w:eastAsia="zh-CN"/>
              </w:rPr>
              <w:t>本项目为补办环评，</w:t>
            </w:r>
            <w:r>
              <w:rPr>
                <w:rFonts w:hint="default" w:ascii="Times New Roman" w:hAnsi="Times New Roman" w:cs="Times New Roman"/>
                <w:b w:val="0"/>
                <w:bCs w:val="0"/>
                <w:color w:val="auto"/>
                <w:sz w:val="24"/>
                <w:szCs w:val="24"/>
              </w:rPr>
              <w:t>无施工期影响</w:t>
            </w:r>
            <w:r>
              <w:rPr>
                <w:rFonts w:ascii="Times New Roman" w:hAnsi="Times New Roman" w:cs="Times New Roman"/>
                <w:color w:val="auto"/>
              </w:rPr>
              <w:t>。</w:t>
            </w:r>
          </w:p>
          <w:p>
            <w:pPr>
              <w:pStyle w:val="7"/>
              <w:adjustRightInd w:val="0"/>
              <w:snapToGrid w:val="0"/>
              <w:spacing w:after="0" w:line="360" w:lineRule="auto"/>
              <w:ind w:left="0" w:leftChars="0" w:firstLine="482" w:firstLineChars="200"/>
              <w:rPr>
                <w:rFonts w:ascii="Times New Roman" w:hAnsi="Times New Roman"/>
                <w:color w:val="auto"/>
                <w:sz w:val="24"/>
                <w:szCs w:val="24"/>
              </w:rPr>
            </w:pPr>
            <w:r>
              <w:rPr>
                <w:rFonts w:hint="eastAsia" w:ascii="Times New Roman" w:hAnsi="Times New Roman"/>
                <w:b/>
                <w:bCs/>
                <w:color w:val="auto"/>
                <w:sz w:val="24"/>
                <w:szCs w:val="24"/>
              </w:rPr>
              <w:t>运行期：</w:t>
            </w:r>
            <w:r>
              <w:rPr>
                <w:rFonts w:hint="eastAsia" w:ascii="Times New Roman" w:hAnsi="Times New Roman"/>
                <w:color w:val="auto"/>
                <w:sz w:val="24"/>
                <w:szCs w:val="24"/>
              </w:rPr>
              <w:t>本项目运行期配有专职人员负责环境保护，主要负责码头的安全、环保问题。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8" w:hRule="atLeast"/>
        </w:trPr>
        <w:tc>
          <w:tcPr>
            <w:tcW w:w="8522" w:type="dxa"/>
          </w:tcPr>
          <w:p>
            <w:pPr>
              <w:pStyle w:val="2"/>
              <w:spacing w:line="360" w:lineRule="auto"/>
              <w:jc w:val="both"/>
              <w:rPr>
                <w:b/>
                <w:bCs/>
                <w:color w:val="auto"/>
              </w:rPr>
            </w:pPr>
            <w:r>
              <w:rPr>
                <w:rFonts w:hint="eastAsia"/>
                <w:b/>
                <w:bCs/>
                <w:color w:val="auto"/>
              </w:rPr>
              <w:t>环境监测能力建设情况</w:t>
            </w:r>
          </w:p>
          <w:p>
            <w:pPr>
              <w:pStyle w:val="2"/>
              <w:spacing w:line="360" w:lineRule="auto"/>
              <w:ind w:firstLine="480" w:firstLineChars="200"/>
              <w:jc w:val="both"/>
              <w:rPr>
                <w:color w:val="auto"/>
              </w:rPr>
            </w:pPr>
            <w:r>
              <w:rPr>
                <w:rFonts w:hint="eastAsia"/>
                <w:color w:val="auto"/>
              </w:rPr>
              <w:t>企业无环境监测能力，需委托有资质的第三方监测机构监测。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8" w:hRule="atLeast"/>
        </w:trPr>
        <w:tc>
          <w:tcPr>
            <w:tcW w:w="8522" w:type="dxa"/>
          </w:tcPr>
          <w:p>
            <w:pPr>
              <w:pStyle w:val="2"/>
              <w:jc w:val="both"/>
              <w:rPr>
                <w:b/>
                <w:bCs/>
                <w:color w:val="auto"/>
              </w:rPr>
            </w:pPr>
            <w:r>
              <w:rPr>
                <w:rFonts w:hint="eastAsia"/>
                <w:b/>
                <w:bCs/>
                <w:color w:val="auto"/>
              </w:rPr>
              <w:t>环境影响报告表中提出的监测计划及落实情况</w:t>
            </w:r>
          </w:p>
          <w:p>
            <w:pPr>
              <w:spacing w:line="480" w:lineRule="exact"/>
              <w:jc w:val="center"/>
              <w:rPr>
                <w:rFonts w:hint="default" w:ascii="Times New Roman" w:hAnsi="Times New Roman" w:cs="Times New Roman"/>
                <w:b/>
                <w:snapToGrid w:val="0"/>
                <w:color w:val="auto"/>
                <w:kern w:val="0"/>
                <w:szCs w:val="21"/>
              </w:rPr>
            </w:pPr>
            <w:r>
              <w:rPr>
                <w:rFonts w:hint="default" w:ascii="Times New Roman" w:hAnsi="Times New Roman" w:cs="Times New Roman"/>
                <w:b/>
                <w:snapToGrid w:val="0"/>
                <w:color w:val="auto"/>
                <w:kern w:val="0"/>
                <w:szCs w:val="21"/>
              </w:rPr>
              <w:t>表</w:t>
            </w:r>
            <w:r>
              <w:rPr>
                <w:rFonts w:hint="eastAsia" w:ascii="Times New Roman" w:hAnsi="Times New Roman" w:cs="Times New Roman"/>
                <w:b/>
                <w:snapToGrid w:val="0"/>
                <w:color w:val="auto"/>
                <w:kern w:val="0"/>
                <w:szCs w:val="21"/>
                <w:lang w:val="en-US" w:eastAsia="zh-CN"/>
              </w:rPr>
              <w:t>9-1</w:t>
            </w:r>
            <w:r>
              <w:rPr>
                <w:rFonts w:hint="default" w:ascii="Times New Roman" w:hAnsi="Times New Roman" w:cs="Times New Roman"/>
                <w:b/>
                <w:snapToGrid w:val="0"/>
                <w:color w:val="auto"/>
                <w:kern w:val="0"/>
                <w:szCs w:val="21"/>
              </w:rPr>
              <w:t xml:space="preserve">  建设项目环境监测项目一览表</w:t>
            </w:r>
          </w:p>
          <w:tbl>
            <w:tblPr>
              <w:tblStyle w:val="12"/>
              <w:tblW w:w="8423"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45"/>
              <w:gridCol w:w="1748"/>
              <w:gridCol w:w="1252"/>
              <w:gridCol w:w="1300"/>
              <w:gridCol w:w="327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845" w:type="dxa"/>
                  <w:vAlign w:val="center"/>
                </w:tcPr>
                <w:p>
                  <w:pPr>
                    <w:pStyle w:val="19"/>
                    <w:spacing w:before="160"/>
                    <w:jc w:val="center"/>
                    <w:rPr>
                      <w:rFonts w:hint="default" w:ascii="Times New Roman" w:hAnsi="Times New Roman" w:cs="Times New Roman"/>
                      <w:b/>
                      <w:bCs/>
                      <w:color w:val="auto"/>
                      <w:sz w:val="21"/>
                      <w:szCs w:val="21"/>
                      <w:lang w:eastAsia="zh-CN"/>
                    </w:rPr>
                  </w:pPr>
                  <w:r>
                    <w:rPr>
                      <w:rFonts w:hint="default" w:ascii="Times New Roman" w:hAnsi="Times New Roman" w:cs="Times New Roman"/>
                      <w:b/>
                      <w:bCs/>
                      <w:color w:val="auto"/>
                      <w:sz w:val="21"/>
                      <w:szCs w:val="21"/>
                      <w:lang w:eastAsia="zh-CN"/>
                    </w:rPr>
                    <w:t>类别</w:t>
                  </w:r>
                </w:p>
              </w:tc>
              <w:tc>
                <w:tcPr>
                  <w:tcW w:w="1748" w:type="dxa"/>
                  <w:vAlign w:val="center"/>
                </w:tcPr>
                <w:p>
                  <w:pPr>
                    <w:pStyle w:val="19"/>
                    <w:spacing w:before="160"/>
                    <w:jc w:val="center"/>
                    <w:rPr>
                      <w:rFonts w:hint="default" w:ascii="Times New Roman" w:hAnsi="Times New Roman" w:cs="Times New Roman"/>
                      <w:b/>
                      <w:bCs/>
                      <w:color w:val="auto"/>
                      <w:sz w:val="21"/>
                      <w:szCs w:val="21"/>
                      <w:lang w:eastAsia="zh-CN"/>
                    </w:rPr>
                  </w:pPr>
                  <w:r>
                    <w:rPr>
                      <w:rFonts w:hint="default" w:ascii="Times New Roman" w:hAnsi="Times New Roman" w:cs="Times New Roman"/>
                      <w:b/>
                      <w:bCs/>
                      <w:color w:val="auto"/>
                      <w:sz w:val="21"/>
                      <w:szCs w:val="21"/>
                      <w:lang w:eastAsia="zh-CN"/>
                    </w:rPr>
                    <w:t>监测点位</w:t>
                  </w:r>
                </w:p>
              </w:tc>
              <w:tc>
                <w:tcPr>
                  <w:tcW w:w="1252" w:type="dxa"/>
                  <w:vAlign w:val="center"/>
                </w:tcPr>
                <w:p>
                  <w:pPr>
                    <w:pStyle w:val="19"/>
                    <w:spacing w:before="160"/>
                    <w:jc w:val="center"/>
                    <w:rPr>
                      <w:rFonts w:hint="default" w:ascii="Times New Roman" w:hAnsi="Times New Roman" w:cs="Times New Roman"/>
                      <w:b/>
                      <w:bCs/>
                      <w:color w:val="auto"/>
                      <w:sz w:val="21"/>
                      <w:szCs w:val="21"/>
                      <w:lang w:eastAsia="zh-CN"/>
                    </w:rPr>
                  </w:pPr>
                  <w:r>
                    <w:rPr>
                      <w:rFonts w:hint="default" w:ascii="Times New Roman" w:hAnsi="Times New Roman" w:cs="Times New Roman"/>
                      <w:b/>
                      <w:bCs/>
                      <w:color w:val="auto"/>
                      <w:sz w:val="21"/>
                      <w:szCs w:val="21"/>
                      <w:lang w:eastAsia="zh-CN"/>
                    </w:rPr>
                    <w:t>监测项目</w:t>
                  </w:r>
                </w:p>
              </w:tc>
              <w:tc>
                <w:tcPr>
                  <w:tcW w:w="1300" w:type="dxa"/>
                  <w:vAlign w:val="center"/>
                </w:tcPr>
                <w:p>
                  <w:pPr>
                    <w:pStyle w:val="19"/>
                    <w:spacing w:before="160"/>
                    <w:jc w:val="center"/>
                    <w:rPr>
                      <w:rFonts w:hint="default" w:ascii="Times New Roman" w:hAnsi="Times New Roman" w:cs="Times New Roman"/>
                      <w:b/>
                      <w:bCs/>
                      <w:color w:val="auto"/>
                      <w:sz w:val="21"/>
                      <w:szCs w:val="21"/>
                      <w:lang w:eastAsia="zh-CN"/>
                    </w:rPr>
                  </w:pPr>
                  <w:r>
                    <w:rPr>
                      <w:rFonts w:hint="default" w:ascii="Times New Roman" w:hAnsi="Times New Roman" w:cs="Times New Roman"/>
                      <w:b/>
                      <w:bCs/>
                      <w:color w:val="auto"/>
                      <w:sz w:val="21"/>
                      <w:szCs w:val="21"/>
                      <w:lang w:eastAsia="zh-CN"/>
                    </w:rPr>
                    <w:t>监测频次</w:t>
                  </w:r>
                </w:p>
              </w:tc>
              <w:tc>
                <w:tcPr>
                  <w:tcW w:w="3278" w:type="dxa"/>
                  <w:vAlign w:val="center"/>
                </w:tcPr>
                <w:p>
                  <w:pPr>
                    <w:pStyle w:val="19"/>
                    <w:spacing w:before="160"/>
                    <w:jc w:val="center"/>
                    <w:rPr>
                      <w:rFonts w:hint="default" w:ascii="Times New Roman" w:hAnsi="Times New Roman" w:cs="Times New Roman"/>
                      <w:b/>
                      <w:bCs/>
                      <w:color w:val="auto"/>
                      <w:sz w:val="21"/>
                      <w:szCs w:val="21"/>
                      <w:lang w:eastAsia="zh-CN"/>
                    </w:rPr>
                  </w:pPr>
                  <w:r>
                    <w:rPr>
                      <w:rFonts w:hint="default" w:ascii="Times New Roman" w:hAnsi="Times New Roman" w:cs="Times New Roman"/>
                      <w:b/>
                      <w:bCs/>
                      <w:color w:val="auto"/>
                      <w:sz w:val="21"/>
                      <w:szCs w:val="21"/>
                      <w:lang w:eastAsia="zh-CN"/>
                    </w:rPr>
                    <w:t>排放标准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废气</w:t>
                  </w:r>
                </w:p>
              </w:tc>
              <w:tc>
                <w:tcPr>
                  <w:tcW w:w="1748"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无组织废气</w:t>
                  </w:r>
                </w:p>
              </w:tc>
              <w:tc>
                <w:tcPr>
                  <w:tcW w:w="1252"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颗粒物</w:t>
                  </w:r>
                </w:p>
              </w:tc>
              <w:tc>
                <w:tcPr>
                  <w:tcW w:w="1300"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每年一次</w:t>
                  </w:r>
                </w:p>
              </w:tc>
              <w:tc>
                <w:tcPr>
                  <w:tcW w:w="3278"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eastAsia="宋体" w:cs="Times New Roman"/>
                      <w:b w:val="0"/>
                      <w:bCs/>
                      <w:color w:val="auto"/>
                      <w:sz w:val="21"/>
                      <w:szCs w:val="21"/>
                    </w:rPr>
                    <w:t>《大气污染物综合排放标准》（GB16297-1996）表2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6" w:hRule="atLeast"/>
                <w:jc w:val="center"/>
              </w:trPr>
              <w:tc>
                <w:tcPr>
                  <w:tcW w:w="845" w:type="dxa"/>
                  <w:vMerge w:val="restart"/>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噪声</w:t>
                  </w:r>
                </w:p>
              </w:tc>
              <w:tc>
                <w:tcPr>
                  <w:tcW w:w="1748" w:type="dxa"/>
                  <w:vAlign w:val="center"/>
                </w:tcPr>
                <w:p>
                  <w:pPr>
                    <w:pStyle w:val="19"/>
                    <w:spacing w:before="160"/>
                    <w:jc w:val="center"/>
                    <w:rPr>
                      <w:rFonts w:hint="default" w:ascii="Times New Roman" w:hAnsi="Times New Roman" w:cs="Times New Roman"/>
                      <w:color w:val="auto"/>
                      <w:sz w:val="21"/>
                      <w:szCs w:val="21"/>
                      <w:lang w:eastAsia="zh-CN"/>
                    </w:rPr>
                  </w:pPr>
                  <w:r>
                    <w:rPr>
                      <w:rFonts w:hint="eastAsia" w:ascii="Times New Roman" w:hAnsi="Times New Roman" w:cs="Times New Roman"/>
                      <w:color w:val="auto"/>
                      <w:sz w:val="21"/>
                      <w:szCs w:val="21"/>
                      <w:lang w:val="en-US" w:eastAsia="zh-CN"/>
                    </w:rPr>
                    <w:t>东</w:t>
                  </w:r>
                  <w:r>
                    <w:rPr>
                      <w:rFonts w:hint="default" w:ascii="Times New Roman" w:hAnsi="Times New Roman" w:cs="Times New Roman"/>
                      <w:color w:val="auto"/>
                      <w:sz w:val="21"/>
                      <w:szCs w:val="21"/>
                      <w:lang w:eastAsia="zh-CN"/>
                    </w:rPr>
                    <w:t>厂界外1米</w:t>
                  </w:r>
                </w:p>
              </w:tc>
              <w:tc>
                <w:tcPr>
                  <w:tcW w:w="1252" w:type="dxa"/>
                  <w:vMerge w:val="restart"/>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等效声级</w:t>
                  </w:r>
                </w:p>
              </w:tc>
              <w:tc>
                <w:tcPr>
                  <w:tcW w:w="1300" w:type="dxa"/>
                  <w:vMerge w:val="restart"/>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每季度一次，昼间测量</w:t>
                  </w:r>
                </w:p>
              </w:tc>
              <w:tc>
                <w:tcPr>
                  <w:tcW w:w="3278" w:type="dxa"/>
                  <w:vAlign w:val="center"/>
                </w:tcPr>
                <w:p>
                  <w:pPr>
                    <w:pStyle w:val="19"/>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bCs/>
                      <w:color w:val="auto"/>
                      <w:sz w:val="21"/>
                      <w:szCs w:val="21"/>
                      <w:lang w:eastAsia="zh-CN"/>
                    </w:rPr>
                    <w:t>《工业企业厂界环境噪声排放标准》（GB12348-2008）4类标准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6" w:hRule="atLeast"/>
                <w:jc w:val="center"/>
              </w:trPr>
              <w:tc>
                <w:tcPr>
                  <w:tcW w:w="845" w:type="dxa"/>
                  <w:vMerge w:val="continue"/>
                  <w:vAlign w:val="center"/>
                </w:tcPr>
                <w:p>
                  <w:pPr>
                    <w:pStyle w:val="19"/>
                    <w:spacing w:before="160"/>
                    <w:jc w:val="center"/>
                    <w:rPr>
                      <w:rFonts w:hint="default" w:ascii="Times New Roman" w:hAnsi="Times New Roman" w:cs="Times New Roman"/>
                      <w:color w:val="auto"/>
                      <w:sz w:val="21"/>
                      <w:szCs w:val="21"/>
                      <w:lang w:eastAsia="zh-CN"/>
                    </w:rPr>
                  </w:pPr>
                </w:p>
              </w:tc>
              <w:tc>
                <w:tcPr>
                  <w:tcW w:w="1748" w:type="dxa"/>
                  <w:vAlign w:val="center"/>
                </w:tcPr>
                <w:p>
                  <w:pPr>
                    <w:pStyle w:val="19"/>
                    <w:spacing w:before="160"/>
                    <w:jc w:val="center"/>
                    <w:rPr>
                      <w:rFonts w:hint="default" w:ascii="Times New Roman" w:hAnsi="Times New Roman" w:cs="Times New Roman"/>
                      <w:color w:val="auto"/>
                      <w:sz w:val="21"/>
                      <w:szCs w:val="21"/>
                      <w:lang w:eastAsia="zh-CN"/>
                    </w:rPr>
                  </w:pPr>
                  <w:r>
                    <w:rPr>
                      <w:rFonts w:hint="eastAsia" w:ascii="Times New Roman" w:hAnsi="Times New Roman" w:cs="Times New Roman"/>
                      <w:color w:val="auto"/>
                      <w:sz w:val="21"/>
                      <w:szCs w:val="21"/>
                      <w:lang w:val="en-US" w:eastAsia="zh-CN"/>
                    </w:rPr>
                    <w:t>其余三</w:t>
                  </w:r>
                  <w:r>
                    <w:rPr>
                      <w:rFonts w:hint="default" w:ascii="Times New Roman" w:hAnsi="Times New Roman" w:cs="Times New Roman"/>
                      <w:color w:val="auto"/>
                      <w:sz w:val="21"/>
                      <w:szCs w:val="21"/>
                      <w:lang w:eastAsia="zh-CN"/>
                    </w:rPr>
                    <w:t>厂界外1米</w:t>
                  </w:r>
                </w:p>
              </w:tc>
              <w:tc>
                <w:tcPr>
                  <w:tcW w:w="1252" w:type="dxa"/>
                  <w:vMerge w:val="continue"/>
                  <w:vAlign w:val="center"/>
                </w:tcPr>
                <w:p>
                  <w:pPr>
                    <w:pStyle w:val="19"/>
                    <w:spacing w:before="160"/>
                    <w:jc w:val="center"/>
                    <w:rPr>
                      <w:rFonts w:hint="default" w:ascii="Times New Roman" w:hAnsi="Times New Roman" w:cs="Times New Roman"/>
                      <w:color w:val="auto"/>
                      <w:sz w:val="21"/>
                      <w:szCs w:val="21"/>
                      <w:lang w:eastAsia="zh-CN"/>
                    </w:rPr>
                  </w:pPr>
                </w:p>
              </w:tc>
              <w:tc>
                <w:tcPr>
                  <w:tcW w:w="1300" w:type="dxa"/>
                  <w:vMerge w:val="continue"/>
                  <w:vAlign w:val="center"/>
                </w:tcPr>
                <w:p>
                  <w:pPr>
                    <w:pStyle w:val="19"/>
                    <w:spacing w:before="160"/>
                    <w:jc w:val="center"/>
                    <w:rPr>
                      <w:rFonts w:hint="default" w:ascii="Times New Roman" w:hAnsi="Times New Roman" w:cs="Times New Roman"/>
                      <w:color w:val="auto"/>
                      <w:sz w:val="21"/>
                      <w:szCs w:val="21"/>
                      <w:lang w:eastAsia="zh-CN"/>
                    </w:rPr>
                  </w:pPr>
                </w:p>
              </w:tc>
              <w:tc>
                <w:tcPr>
                  <w:tcW w:w="3278" w:type="dxa"/>
                  <w:vAlign w:val="center"/>
                </w:tcPr>
                <w:p>
                  <w:pPr>
                    <w:pStyle w:val="19"/>
                    <w:spacing w:before="160"/>
                    <w:jc w:val="center"/>
                    <w:rPr>
                      <w:rFonts w:hint="default" w:ascii="Times New Roman" w:hAnsi="Times New Roman" w:cs="Times New Roman"/>
                      <w:bCs/>
                      <w:color w:val="auto"/>
                      <w:sz w:val="21"/>
                      <w:szCs w:val="21"/>
                      <w:lang w:eastAsia="zh-CN"/>
                    </w:rPr>
                  </w:pPr>
                  <w:r>
                    <w:rPr>
                      <w:rFonts w:hint="default" w:ascii="Times New Roman" w:hAnsi="Times New Roman" w:cs="Times New Roman"/>
                      <w:bCs/>
                      <w:color w:val="auto"/>
                      <w:sz w:val="21"/>
                      <w:szCs w:val="21"/>
                      <w:lang w:eastAsia="zh-CN"/>
                    </w:rPr>
                    <w:t>《工业企业厂界环境噪声排放标准》（GB12348-2008）2类标准</w:t>
                  </w:r>
                </w:p>
              </w:tc>
            </w:tr>
          </w:tbl>
          <w:p>
            <w:pPr>
              <w:pStyle w:val="2"/>
              <w:spacing w:line="360" w:lineRule="auto"/>
              <w:ind w:firstLine="480" w:firstLineChars="200"/>
              <w:jc w:val="both"/>
              <w:rPr>
                <w:rFonts w:hint="default" w:eastAsia="宋体"/>
                <w:color w:val="auto"/>
                <w:lang w:val="en-US" w:eastAsia="zh-CN"/>
              </w:rPr>
            </w:pPr>
            <w:r>
              <w:rPr>
                <w:rFonts w:hint="eastAsia"/>
                <w:color w:val="auto"/>
                <w:highlight w:val="none"/>
                <w:lang w:val="en-US" w:eastAsia="zh-CN"/>
              </w:rPr>
              <w:t>建设单位正在与</w:t>
            </w:r>
            <w:r>
              <w:rPr>
                <w:rFonts w:hint="eastAsia"/>
                <w:color w:val="auto"/>
                <w:highlight w:val="none"/>
              </w:rPr>
              <w:t>有资质的第三方监测机构</w:t>
            </w:r>
            <w:r>
              <w:rPr>
                <w:rFonts w:hint="eastAsia"/>
                <w:color w:val="auto"/>
                <w:highlight w:val="none"/>
                <w:lang w:val="en-US" w:eastAsia="zh-CN"/>
              </w:rPr>
              <w:t>洽谈年度检测事项</w:t>
            </w:r>
            <w:r>
              <w:rPr>
                <w:rFonts w:hint="eastAsia"/>
                <w:color w:val="auto"/>
                <w:lang w:val="en-US" w:eastAsia="zh-CN"/>
              </w:rPr>
              <w:t>。</w:t>
            </w:r>
          </w:p>
          <w:p>
            <w:pPr>
              <w:pStyle w:val="2"/>
              <w:spacing w:line="360" w:lineRule="auto"/>
              <w:ind w:firstLine="480" w:firstLineChars="200"/>
              <w:jc w:val="both"/>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8" w:hRule="atLeast"/>
        </w:trPr>
        <w:tc>
          <w:tcPr>
            <w:tcW w:w="8522" w:type="dxa"/>
          </w:tcPr>
          <w:p>
            <w:pPr>
              <w:pStyle w:val="2"/>
              <w:spacing w:line="360" w:lineRule="auto"/>
              <w:jc w:val="both"/>
              <w:rPr>
                <w:b/>
                <w:bCs/>
                <w:color w:val="auto"/>
              </w:rPr>
            </w:pPr>
            <w:r>
              <w:rPr>
                <w:rFonts w:hint="eastAsia"/>
                <w:b/>
                <w:bCs/>
                <w:color w:val="auto"/>
              </w:rPr>
              <w:t>环境管理状况分析及建议</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hint="eastAsia"/>
                <w:sz w:val="24"/>
                <w:szCs w:val="24"/>
              </w:rPr>
              <w:t>总体来看，建设单位运营期建设了相应的环境管理体系，严格执行环境管理的有关要求，制定可各项环境管理制度，基本落实了建设各时期的降噪、水环境保护、生态保护等各项环保措施。总体上贯彻了环保设施与主体工程“同时设计、同时施工同时投入运营”的“三同时”制度。建议做好运营期环境保护跟踪性测工作，掌握环境状况，以便在适当时候采取进一步的防护措施。</w:t>
            </w:r>
          </w:p>
          <w:p>
            <w:pPr>
              <w:pStyle w:val="7"/>
              <w:adjustRightInd w:val="0"/>
              <w:snapToGrid w:val="0"/>
              <w:spacing w:after="0" w:line="360" w:lineRule="auto"/>
              <w:ind w:left="0" w:leftChars="0" w:firstLine="480" w:firstLineChars="200"/>
              <w:rPr>
                <w:color w:val="auto"/>
                <w:sz w:val="24"/>
                <w:szCs w:val="24"/>
              </w:rPr>
            </w:pPr>
          </w:p>
        </w:tc>
      </w:tr>
    </w:tbl>
    <w:p>
      <w:pPr>
        <w:jc w:val="center"/>
        <w:rPr>
          <w:rFonts w:ascii="Times New Roman" w:hAnsi="Times New Roman"/>
          <w:b/>
          <w:bCs/>
          <w:color w:val="auto"/>
          <w:sz w:val="28"/>
          <w:szCs w:val="28"/>
        </w:rPr>
      </w:pPr>
    </w:p>
    <w:p>
      <w:pPr>
        <w:jc w:val="center"/>
        <w:rPr>
          <w:rFonts w:ascii="Times New Roman" w:hAnsi="Times New Roman"/>
          <w:b/>
          <w:bCs/>
          <w:color w:val="auto"/>
          <w:sz w:val="28"/>
          <w:szCs w:val="28"/>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bidi w:val="0"/>
        <w:jc w:val="center"/>
        <w:rPr>
          <w:b/>
          <w:bCs/>
          <w:sz w:val="30"/>
          <w:szCs w:val="30"/>
        </w:rPr>
      </w:pPr>
      <w:r>
        <w:rPr>
          <w:b/>
          <w:bCs/>
          <w:sz w:val="30"/>
          <w:szCs w:val="30"/>
        </w:rPr>
        <w:t>表10 调查结论与建议</w:t>
      </w:r>
    </w:p>
    <w:tbl>
      <w:tblPr>
        <w:tblStyle w:val="12"/>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28" w:hRule="atLeast"/>
        </w:trPr>
        <w:tc>
          <w:tcPr>
            <w:tcW w:w="9354" w:type="dxa"/>
          </w:tcPr>
          <w:p>
            <w:pPr>
              <w:pStyle w:val="2"/>
              <w:spacing w:line="360" w:lineRule="auto"/>
              <w:jc w:val="both"/>
              <w:rPr>
                <w:rFonts w:ascii="Times New Roman" w:hAnsi="Times New Roman" w:cs="Times New Roman"/>
                <w:b/>
                <w:bCs/>
                <w:color w:val="auto"/>
                <w:sz w:val="24"/>
                <w:szCs w:val="24"/>
              </w:rPr>
            </w:pPr>
            <w:r>
              <w:rPr>
                <w:rFonts w:ascii="Times New Roman" w:hAnsi="Times New Roman" w:cs="Times New Roman"/>
                <w:b/>
                <w:bCs/>
                <w:color w:val="auto"/>
                <w:sz w:val="24"/>
                <w:szCs w:val="24"/>
              </w:rPr>
              <w:t>调查结论及建议</w:t>
            </w:r>
          </w:p>
          <w:p>
            <w:pPr>
              <w:pStyle w:val="2"/>
              <w:spacing w:line="360" w:lineRule="auto"/>
              <w:jc w:val="both"/>
              <w:rPr>
                <w:rFonts w:ascii="Times New Roman" w:hAnsi="Times New Roman" w:cs="Times New Roman"/>
                <w:color w:val="auto"/>
                <w:sz w:val="24"/>
                <w:szCs w:val="24"/>
              </w:rPr>
            </w:pPr>
            <w:r>
              <w:rPr>
                <w:rFonts w:ascii="Times New Roman" w:hAnsi="Times New Roman" w:cs="Times New Roman"/>
                <w:b/>
                <w:bCs/>
                <w:color w:val="auto"/>
                <w:sz w:val="24"/>
                <w:szCs w:val="24"/>
              </w:rPr>
              <w:t>（一）调查结论</w:t>
            </w:r>
            <w:bookmarkStart w:id="9" w:name="_Toc492457022"/>
          </w:p>
          <w:p>
            <w:pPr>
              <w:pStyle w:val="2"/>
              <w:spacing w:line="360" w:lineRule="auto"/>
              <w:ind w:firstLine="482" w:firstLineChars="200"/>
              <w:jc w:val="both"/>
              <w:rPr>
                <w:rFonts w:ascii="Times New Roman" w:hAnsi="Times New Roman" w:cs="Times New Roman"/>
                <w:b/>
                <w:bCs/>
                <w:color w:val="auto"/>
                <w:sz w:val="24"/>
                <w:szCs w:val="24"/>
              </w:rPr>
            </w:pPr>
            <w:r>
              <w:rPr>
                <w:rFonts w:ascii="Times New Roman" w:hAnsi="Times New Roman" w:cs="Times New Roman"/>
                <w:b/>
                <w:bCs/>
                <w:color w:val="auto"/>
                <w:sz w:val="24"/>
                <w:szCs w:val="24"/>
              </w:rPr>
              <w:t>1、工程核查结论</w:t>
            </w:r>
            <w:bookmarkEnd w:id="9"/>
          </w:p>
          <w:p>
            <w:pPr>
              <w:spacing w:line="360" w:lineRule="auto"/>
              <w:ind w:firstLine="480" w:firstLineChars="200"/>
              <w:rPr>
                <w:rFonts w:hint="default" w:ascii="Times New Roman" w:hAnsi="Times New Roman"/>
                <w:color w:val="auto"/>
                <w:sz w:val="24"/>
                <w:szCs w:val="24"/>
                <w:lang w:val="en-US" w:eastAsia="zh-CN"/>
              </w:rPr>
            </w:pPr>
            <w:r>
              <w:rPr>
                <w:rFonts w:ascii="Times New Roman" w:hAnsi="Times New Roman"/>
                <w:color w:val="auto"/>
                <w:sz w:val="24"/>
                <w:szCs w:val="24"/>
              </w:rPr>
              <w:t>本工程位于</w:t>
            </w:r>
            <w:r>
              <w:rPr>
                <w:rFonts w:hint="eastAsia" w:eastAsiaTheme="minorEastAsia"/>
                <w:color w:val="000000"/>
                <w:sz w:val="24"/>
              </w:rPr>
              <w:t>常熟市梅李镇李袁中路前王巷29号</w:t>
            </w:r>
            <w:r>
              <w:rPr>
                <w:rFonts w:eastAsiaTheme="minorEastAsia"/>
                <w:color w:val="000000" w:themeColor="text1"/>
                <w:sz w:val="24"/>
                <w14:textFill>
                  <w14:solidFill>
                    <w14:schemeClr w14:val="tx1"/>
                  </w14:solidFill>
                </w14:textFill>
              </w:rPr>
              <w:t>。本项目</w:t>
            </w:r>
            <w:r>
              <w:rPr>
                <w:rFonts w:hint="eastAsia" w:eastAsiaTheme="minorEastAsia"/>
                <w:color w:val="000000" w:themeColor="text1"/>
                <w:sz w:val="24"/>
                <w:lang w:val="en-US" w:eastAsia="zh-CN"/>
                <w14:textFill>
                  <w14:solidFill>
                    <w14:schemeClr w14:val="tx1"/>
                  </w14:solidFill>
                </w14:textFill>
              </w:rPr>
              <w:t>西</w:t>
            </w:r>
            <w:r>
              <w:rPr>
                <w:rFonts w:eastAsiaTheme="minorEastAsia"/>
                <w:sz w:val="24"/>
              </w:rPr>
              <w:t>侧为</w:t>
            </w:r>
            <w:r>
              <w:rPr>
                <w:rFonts w:hint="eastAsia" w:eastAsiaTheme="minorEastAsia"/>
                <w:sz w:val="24"/>
                <w:lang w:val="en-US" w:eastAsia="zh-CN"/>
              </w:rPr>
              <w:t>民宅</w:t>
            </w:r>
            <w:r>
              <w:rPr>
                <w:rFonts w:eastAsiaTheme="minorEastAsia"/>
                <w:sz w:val="24"/>
              </w:rPr>
              <w:t>，</w:t>
            </w:r>
            <w:r>
              <w:rPr>
                <w:rFonts w:hint="eastAsia" w:eastAsiaTheme="minorEastAsia"/>
                <w:sz w:val="24"/>
                <w:lang w:val="en-US" w:eastAsia="zh-CN"/>
              </w:rPr>
              <w:t>北</w:t>
            </w:r>
            <w:r>
              <w:rPr>
                <w:rFonts w:eastAsiaTheme="minorEastAsia"/>
                <w:color w:val="000000" w:themeColor="text1"/>
                <w:sz w:val="24"/>
                <w14:textFill>
                  <w14:solidFill>
                    <w14:schemeClr w14:val="tx1"/>
                  </w14:solidFill>
                </w14:textFill>
              </w:rPr>
              <w:t>侧为</w:t>
            </w:r>
            <w:r>
              <w:rPr>
                <w:rFonts w:hint="eastAsia" w:eastAsiaTheme="minorEastAsia"/>
                <w:color w:val="000000" w:themeColor="text1"/>
                <w:sz w:val="24"/>
                <w:lang w:val="en-US" w:eastAsia="zh-CN"/>
                <w14:textFill>
                  <w14:solidFill>
                    <w14:schemeClr w14:val="tx1"/>
                  </w14:solidFill>
                </w14:textFill>
              </w:rPr>
              <w:t>厂区</w:t>
            </w:r>
            <w:r>
              <w:rPr>
                <w:rFonts w:eastAsiaTheme="minorEastAsia"/>
                <w:color w:val="000000" w:themeColor="text1"/>
                <w:sz w:val="24"/>
                <w14:textFill>
                  <w14:solidFill>
                    <w14:schemeClr w14:val="tx1"/>
                  </w14:solidFill>
                </w14:textFill>
              </w:rPr>
              <w:t>，</w:t>
            </w:r>
            <w:r>
              <w:rPr>
                <w:rFonts w:hint="eastAsia" w:eastAsiaTheme="minorEastAsia"/>
                <w:color w:val="000000" w:themeColor="text1"/>
                <w:sz w:val="24"/>
                <w:lang w:val="en-US" w:eastAsia="zh-CN"/>
                <w14:textFill>
                  <w14:solidFill>
                    <w14:schemeClr w14:val="tx1"/>
                  </w14:solidFill>
                </w14:textFill>
              </w:rPr>
              <w:t>东</w:t>
            </w:r>
            <w:r>
              <w:rPr>
                <w:rFonts w:eastAsiaTheme="minorEastAsia"/>
                <w:color w:val="000000" w:themeColor="text1"/>
                <w:sz w:val="24"/>
                <w14:textFill>
                  <w14:solidFill>
                    <w14:schemeClr w14:val="tx1"/>
                  </w14:solidFill>
                </w14:textFill>
              </w:rPr>
              <w:t>侧为</w:t>
            </w:r>
            <w:r>
              <w:rPr>
                <w:rFonts w:hint="eastAsia" w:eastAsiaTheme="minorEastAsia"/>
                <w:color w:val="000000" w:themeColor="text1"/>
                <w:sz w:val="24"/>
                <w:lang w:val="en-US" w:eastAsia="zh-CN"/>
                <w14:textFill>
                  <w14:solidFill>
                    <w14:schemeClr w14:val="tx1"/>
                  </w14:solidFill>
                </w14:textFill>
              </w:rPr>
              <w:t>常浒河</w:t>
            </w:r>
            <w:r>
              <w:rPr>
                <w:rFonts w:eastAsiaTheme="minorEastAsia"/>
                <w:color w:val="000000" w:themeColor="text1"/>
                <w:sz w:val="24"/>
                <w14:textFill>
                  <w14:solidFill>
                    <w14:schemeClr w14:val="tx1"/>
                  </w14:solidFill>
                </w14:textFill>
              </w:rPr>
              <w:t>，</w:t>
            </w:r>
            <w:r>
              <w:rPr>
                <w:rFonts w:hint="eastAsia" w:eastAsiaTheme="minorEastAsia"/>
                <w:color w:val="000000" w:themeColor="text1"/>
                <w:sz w:val="24"/>
                <w:lang w:val="en-US" w:eastAsia="zh-CN"/>
                <w14:textFill>
                  <w14:solidFill>
                    <w14:schemeClr w14:val="tx1"/>
                  </w14:solidFill>
                </w14:textFill>
              </w:rPr>
              <w:t>南</w:t>
            </w:r>
            <w:r>
              <w:rPr>
                <w:rFonts w:eastAsiaTheme="minorEastAsia"/>
                <w:color w:val="000000" w:themeColor="text1"/>
                <w:sz w:val="24"/>
                <w14:textFill>
                  <w14:solidFill>
                    <w14:schemeClr w14:val="tx1"/>
                  </w14:solidFill>
                </w14:textFill>
              </w:rPr>
              <w:t>侧</w:t>
            </w:r>
            <w:r>
              <w:rPr>
                <w:rFonts w:hint="eastAsia" w:eastAsiaTheme="minorEastAsia"/>
                <w:color w:val="000000" w:themeColor="text1"/>
                <w:sz w:val="24"/>
                <w:lang w:val="en-US" w:eastAsia="zh-CN"/>
                <w14:textFill>
                  <w14:solidFill>
                    <w14:schemeClr w14:val="tx1"/>
                  </w14:solidFill>
                </w14:textFill>
              </w:rPr>
              <w:t>为农田</w:t>
            </w:r>
            <w:r>
              <w:rPr>
                <w:rFonts w:eastAsiaTheme="minorEastAsia"/>
                <w:color w:val="000000" w:themeColor="text1"/>
                <w:sz w:val="24"/>
                <w14:textFill>
                  <w14:solidFill>
                    <w14:schemeClr w14:val="tx1"/>
                  </w14:solidFill>
                </w14:textFill>
              </w:rPr>
              <w:t>。</w:t>
            </w:r>
            <w:r>
              <w:rPr>
                <w:rFonts w:hint="eastAsia" w:eastAsiaTheme="minorEastAsia"/>
                <w:color w:val="000000" w:themeColor="text1"/>
                <w:sz w:val="24"/>
                <w:lang w:val="en-US" w:eastAsia="zh-CN"/>
                <w14:textFill>
                  <w14:solidFill>
                    <w14:schemeClr w14:val="tx1"/>
                  </w14:solidFill>
                </w14:textFill>
              </w:rPr>
              <w:t>具体地理位置见附图</w:t>
            </w:r>
            <w:r>
              <w:rPr>
                <w:rFonts w:hint="eastAsia" w:ascii="Times New Roman" w:hAnsi="Times New Roman"/>
                <w:color w:val="auto"/>
                <w:sz w:val="24"/>
                <w:szCs w:val="24"/>
                <w:lang w:val="en-US" w:eastAsia="zh-CN"/>
              </w:rPr>
              <w:t>。</w:t>
            </w:r>
          </w:p>
          <w:p>
            <w:pPr>
              <w:widowControl/>
              <w:spacing w:line="360" w:lineRule="auto"/>
              <w:ind w:firstLine="480" w:firstLineChars="200"/>
              <w:rPr>
                <w:rFonts w:hint="default" w:ascii="Times New Roman" w:hAnsi="Times New Roman"/>
                <w:color w:val="auto"/>
                <w:sz w:val="24"/>
                <w:szCs w:val="24"/>
                <w:lang w:eastAsia="zh-CN"/>
              </w:rPr>
            </w:pPr>
            <w:r>
              <w:rPr>
                <w:rFonts w:hint="eastAsia"/>
                <w:bCs/>
                <w:sz w:val="24"/>
                <w:lang w:val="en-US" w:eastAsia="zh-CN"/>
              </w:rPr>
              <w:t>常熟市嘉隆新型建材有限公司</w:t>
            </w:r>
            <w:r>
              <w:rPr>
                <w:rFonts w:hint="eastAsia"/>
                <w:bCs/>
                <w:sz w:val="24"/>
                <w:lang w:eastAsia="zh-CN"/>
              </w:rPr>
              <w:t>（</w:t>
            </w:r>
            <w:r>
              <w:rPr>
                <w:rFonts w:hint="eastAsia"/>
                <w:bCs/>
                <w:sz w:val="24"/>
                <w:lang w:val="en-US" w:eastAsia="zh-CN"/>
              </w:rPr>
              <w:t>原梅李镇宏发建材经营部</w:t>
            </w:r>
            <w:r>
              <w:rPr>
                <w:rFonts w:hint="eastAsia"/>
                <w:bCs/>
                <w:sz w:val="24"/>
                <w:lang w:eastAsia="zh-CN"/>
              </w:rPr>
              <w:t>）</w:t>
            </w:r>
            <w:r>
              <w:rPr>
                <w:sz w:val="24"/>
              </w:rPr>
              <w:t>租赁</w:t>
            </w:r>
            <w:r>
              <w:rPr>
                <w:rFonts w:hint="eastAsia"/>
                <w:sz w:val="24"/>
              </w:rPr>
              <w:t>下</w:t>
            </w:r>
            <w:r>
              <w:rPr>
                <w:rFonts w:hint="eastAsia"/>
                <w:sz w:val="24"/>
                <w:lang w:val="en-US" w:eastAsia="zh-CN"/>
              </w:rPr>
              <w:t>梅李聚沙村集体</w:t>
            </w:r>
            <w:r>
              <w:rPr>
                <w:sz w:val="24"/>
              </w:rPr>
              <w:t>土地</w:t>
            </w:r>
            <w:r>
              <w:rPr>
                <w:rFonts w:hint="eastAsia"/>
                <w:sz w:val="24"/>
                <w:lang w:val="en-US" w:eastAsia="zh-CN"/>
              </w:rPr>
              <w:t xml:space="preserve">150 </w:t>
            </w:r>
            <w:r>
              <w:rPr>
                <w:sz w:val="24"/>
              </w:rPr>
              <w:t>m</w:t>
            </w:r>
            <w:r>
              <w:rPr>
                <w:sz w:val="24"/>
                <w:vertAlign w:val="superscript"/>
              </w:rPr>
              <w:t>2</w:t>
            </w:r>
            <w:r>
              <w:rPr>
                <w:sz w:val="24"/>
              </w:rPr>
              <w:t>，</w:t>
            </w:r>
            <w:r>
              <w:rPr>
                <w:rFonts w:hint="eastAsia"/>
                <w:sz w:val="24"/>
                <w:lang w:val="en-US" w:eastAsia="zh-CN"/>
              </w:rPr>
              <w:t>本项目码头土地性质为建设用地</w:t>
            </w:r>
            <w:r>
              <w:rPr>
                <w:rFonts w:hint="eastAsia"/>
                <w:sz w:val="24"/>
                <w:shd w:val="clear"/>
                <w:lang w:val="en-US" w:eastAsia="zh-CN"/>
              </w:rPr>
              <w:t>，</w:t>
            </w:r>
            <w:r>
              <w:rPr>
                <w:rFonts w:hint="eastAsia"/>
                <w:sz w:val="24"/>
                <w:shd w:val="clear"/>
              </w:rPr>
              <w:t>目前码</w:t>
            </w:r>
            <w:r>
              <w:rPr>
                <w:rFonts w:hint="eastAsia"/>
                <w:bCs/>
                <w:sz w:val="24"/>
                <w:lang w:val="en-US" w:eastAsia="zh-CN"/>
              </w:rPr>
              <w:t>头进行黄砂、石子、砖块、石粉(砂状)的转运，码头设有1个500吨的泊位，码头前沿设有16吨吊机1台，码头年吞吐量共15万吨。</w:t>
            </w:r>
            <w:r>
              <w:rPr>
                <w:rFonts w:hint="eastAsia" w:ascii="Times New Roman" w:hAnsi="Times New Roman" w:eastAsia="宋体" w:cs="Times New Roman"/>
                <w:color w:val="auto"/>
                <w:kern w:val="0"/>
                <w:sz w:val="24"/>
                <w:szCs w:val="24"/>
                <w:lang w:val="en-US" w:eastAsia="zh-CN" w:bidi="ar-SA"/>
              </w:rPr>
              <w:t>考虑到运输、装卸过程会产生少量扬尘对周边环境有一定的影响，本项目</w:t>
            </w:r>
            <w:r>
              <w:rPr>
                <w:rFonts w:hint="default" w:ascii="Times New Roman" w:hAnsi="Times New Roman" w:eastAsia="宋体" w:cs="Times New Roman"/>
                <w:color w:val="auto"/>
                <w:kern w:val="0"/>
                <w:sz w:val="24"/>
                <w:szCs w:val="24"/>
                <w:lang w:val="en-US" w:eastAsia="zh-CN" w:bidi="ar-SA"/>
              </w:rPr>
              <w:t>厂界设置挡风抑尘网</w:t>
            </w:r>
            <w:r>
              <w:rPr>
                <w:rFonts w:hint="eastAsia" w:ascii="Times New Roman" w:hAnsi="Times New Roman" w:cs="Times New Roman"/>
                <w:color w:val="auto"/>
                <w:kern w:val="0"/>
                <w:sz w:val="24"/>
                <w:szCs w:val="24"/>
                <w:lang w:val="en-US" w:eastAsia="zh-CN" w:bidi="ar-SA"/>
              </w:rPr>
              <w:t>，</w:t>
            </w:r>
            <w:r>
              <w:rPr>
                <w:rFonts w:hint="default" w:ascii="Times New Roman" w:hAnsi="Times New Roman" w:eastAsia="宋体" w:cs="Times New Roman"/>
                <w:color w:val="auto"/>
                <w:kern w:val="0"/>
                <w:sz w:val="24"/>
                <w:szCs w:val="24"/>
                <w:lang w:val="en-US" w:eastAsia="zh-CN" w:bidi="ar-SA"/>
              </w:rPr>
              <w:t>配备多种喷淋、洒水装置等抑尘措施</w:t>
            </w:r>
            <w:r>
              <w:rPr>
                <w:rFonts w:hint="eastAsia" w:ascii="Times New Roman" w:hAnsi="Times New Roman" w:eastAsia="宋体" w:cs="Times New Roman"/>
                <w:color w:val="auto"/>
                <w:kern w:val="0"/>
                <w:sz w:val="24"/>
                <w:szCs w:val="24"/>
                <w:lang w:val="en-US" w:eastAsia="zh-CN" w:bidi="ar-SA"/>
              </w:rPr>
              <w:t>，减少废气的无组织排放；</w:t>
            </w:r>
            <w:r>
              <w:rPr>
                <w:rFonts w:hint="eastAsia" w:ascii="Times New Roman" w:hAnsi="Times New Roman" w:cs="Times New Roman"/>
                <w:color w:val="auto"/>
                <w:kern w:val="0"/>
                <w:sz w:val="24"/>
                <w:szCs w:val="24"/>
                <w:lang w:val="en-US" w:eastAsia="zh-CN" w:bidi="ar-SA"/>
              </w:rPr>
              <w:t>码头</w:t>
            </w:r>
            <w:r>
              <w:rPr>
                <w:rFonts w:hint="eastAsia" w:ascii="Times New Roman" w:hAnsi="Times New Roman" w:eastAsia="宋体" w:cs="Times New Roman"/>
                <w:color w:val="auto"/>
                <w:kern w:val="0"/>
                <w:sz w:val="24"/>
                <w:szCs w:val="24"/>
                <w:lang w:val="en-US" w:eastAsia="zh-CN" w:bidi="ar-SA"/>
              </w:rPr>
              <w:t>区设置</w:t>
            </w:r>
            <w:r>
              <w:rPr>
                <w:rFonts w:hint="eastAsia" w:ascii="Times New Roman" w:hAnsi="Times New Roman" w:cs="Times New Roman"/>
                <w:color w:val="auto"/>
                <w:kern w:val="0"/>
                <w:sz w:val="24"/>
                <w:szCs w:val="24"/>
                <w:lang w:val="en-US" w:eastAsia="zh-CN" w:bidi="ar-SA"/>
              </w:rPr>
              <w:t>1</w:t>
            </w:r>
            <w:r>
              <w:rPr>
                <w:rFonts w:hint="default" w:ascii="Times New Roman" w:hAnsi="Times New Roman" w:eastAsia="宋体" w:cs="Times New Roman"/>
                <w:color w:val="auto"/>
                <w:kern w:val="0"/>
                <w:sz w:val="24"/>
                <w:szCs w:val="24"/>
                <w:lang w:val="en-US" w:eastAsia="zh-CN" w:bidi="ar-SA"/>
              </w:rPr>
              <w:t>个沉淀池</w:t>
            </w:r>
            <w:r>
              <w:rPr>
                <w:rFonts w:hint="eastAsia" w:ascii="Times New Roman" w:hAnsi="Times New Roman" w:eastAsia="宋体" w:cs="Times New Roman"/>
                <w:color w:val="auto"/>
                <w:kern w:val="0"/>
                <w:sz w:val="24"/>
                <w:szCs w:val="24"/>
                <w:lang w:val="en-US" w:eastAsia="zh-CN" w:bidi="ar-SA"/>
              </w:rPr>
              <w:t>，用于收集冲洗废</w:t>
            </w:r>
            <w:r>
              <w:rPr>
                <w:rFonts w:hint="eastAsia" w:ascii="Times New Roman" w:hAnsi="Times New Roman" w:cs="Times New Roman"/>
                <w:color w:val="auto"/>
                <w:sz w:val="24"/>
                <w:szCs w:val="24"/>
                <w:lang w:val="en-US" w:eastAsia="zh-CN"/>
              </w:rPr>
              <w:t>水、初期雨水，沉淀</w:t>
            </w:r>
            <w:r>
              <w:rPr>
                <w:rFonts w:hint="default" w:ascii="Times New Roman" w:hAnsi="Times New Roman" w:cs="Times New Roman"/>
                <w:color w:val="auto"/>
                <w:sz w:val="24"/>
                <w:szCs w:val="24"/>
              </w:rPr>
              <w:t>处理后回用，不外排</w:t>
            </w:r>
            <w:r>
              <w:rPr>
                <w:rFonts w:hint="eastAsia" w:ascii="Times New Roman" w:hAnsi="Times New Roman" w:cs="Times New Roman"/>
                <w:color w:val="auto"/>
                <w:sz w:val="24"/>
                <w:szCs w:val="24"/>
                <w:lang w:eastAsia="zh-CN"/>
              </w:rPr>
              <w:t>；</w:t>
            </w:r>
            <w:r>
              <w:rPr>
                <w:rFonts w:hint="eastAsia" w:ascii="Times New Roman" w:hAnsi="Times New Roman" w:cs="Times New Roman"/>
                <w:snapToGrid w:val="0"/>
                <w:color w:val="auto"/>
                <w:kern w:val="0"/>
                <w:sz w:val="24"/>
                <w:lang w:val="en-US" w:eastAsia="zh-CN"/>
              </w:rPr>
              <w:t>本项目无陆域生活污水，</w:t>
            </w:r>
            <w:r>
              <w:rPr>
                <w:rFonts w:hint="default" w:ascii="Times New Roman" w:hAnsi="Times New Roman" w:cs="Times New Roman"/>
                <w:snapToGrid w:val="0"/>
                <w:color w:val="auto"/>
                <w:kern w:val="0"/>
                <w:sz w:val="24"/>
              </w:rPr>
              <w:t>船舶生活污水收集后</w:t>
            </w:r>
            <w:r>
              <w:rPr>
                <w:rFonts w:hint="eastAsia" w:ascii="Times New Roman" w:hAnsi="Times New Roman" w:cs="Times New Roman"/>
                <w:snapToGrid w:val="0"/>
                <w:color w:val="auto"/>
                <w:kern w:val="0"/>
                <w:sz w:val="24"/>
                <w:lang w:val="en-US" w:eastAsia="zh-CN"/>
              </w:rPr>
              <w:t>近期清运，远期接管至梅李污水处理有限公司处理</w:t>
            </w:r>
            <w:r>
              <w:rPr>
                <w:rFonts w:hint="eastAsia" w:ascii="Times New Roman" w:hAnsi="Times New Roman"/>
                <w:color w:val="auto"/>
                <w:sz w:val="24"/>
                <w:szCs w:val="24"/>
                <w:lang w:eastAsia="zh-CN"/>
              </w:rPr>
              <w:t>；</w:t>
            </w:r>
            <w:r>
              <w:rPr>
                <w:rFonts w:hint="default" w:ascii="Times New Roman" w:hAnsi="Times New Roman"/>
                <w:color w:val="auto"/>
                <w:sz w:val="24"/>
                <w:szCs w:val="24"/>
                <w:lang w:eastAsia="zh-CN"/>
              </w:rPr>
              <w:t>船舶含油废水定期委托常熟中法工业污水预处理有限公司处置</w:t>
            </w:r>
            <w:r>
              <w:rPr>
                <w:rFonts w:hint="eastAsia" w:ascii="Times New Roman" w:hAnsi="Times New Roman"/>
                <w:color w:val="auto"/>
                <w:sz w:val="24"/>
                <w:szCs w:val="24"/>
                <w:lang w:eastAsia="zh-CN"/>
              </w:rPr>
              <w:t>。</w:t>
            </w:r>
          </w:p>
          <w:p>
            <w:pPr>
              <w:spacing w:line="360" w:lineRule="auto"/>
              <w:ind w:firstLine="480" w:firstLineChars="200"/>
              <w:rPr>
                <w:rFonts w:ascii="Times New Roman" w:hAnsi="Times New Roman"/>
                <w:color w:val="auto"/>
                <w:sz w:val="24"/>
                <w:szCs w:val="24"/>
              </w:rPr>
            </w:pPr>
            <w:r>
              <w:rPr>
                <w:rFonts w:ascii="Times New Roman" w:hAnsi="Times New Roman"/>
                <w:color w:val="auto"/>
                <w:sz w:val="24"/>
                <w:szCs w:val="24"/>
              </w:rPr>
              <w:t>本项目实际投资为</w:t>
            </w:r>
            <w:r>
              <w:rPr>
                <w:rFonts w:hint="eastAsia" w:ascii="Times New Roman" w:hAnsi="Times New Roman"/>
                <w:color w:val="auto"/>
                <w:sz w:val="24"/>
                <w:szCs w:val="24"/>
                <w:lang w:val="en-US" w:eastAsia="zh-CN"/>
              </w:rPr>
              <w:t>100</w:t>
            </w:r>
            <w:r>
              <w:rPr>
                <w:rFonts w:ascii="Times New Roman" w:hAnsi="Times New Roman"/>
                <w:color w:val="auto"/>
                <w:sz w:val="24"/>
                <w:szCs w:val="24"/>
              </w:rPr>
              <w:t>万元，</w:t>
            </w:r>
            <w:r>
              <w:rPr>
                <w:rFonts w:hint="eastAsia" w:ascii="Times New Roman" w:hAnsi="Times New Roman"/>
                <w:color w:val="auto"/>
                <w:sz w:val="24"/>
                <w:szCs w:val="24"/>
                <w:lang w:val="en-US" w:eastAsia="zh-CN"/>
              </w:rPr>
              <w:t>其中，环保投资约10万元</w:t>
            </w:r>
            <w:r>
              <w:rPr>
                <w:rFonts w:ascii="Times New Roman" w:hAnsi="Times New Roman"/>
                <w:color w:val="auto"/>
                <w:sz w:val="24"/>
                <w:szCs w:val="24"/>
              </w:rPr>
              <w:t>。目前，项目工程已建设完成，满足竣工环保验收工况要求。</w:t>
            </w:r>
          </w:p>
          <w:p>
            <w:pPr>
              <w:pStyle w:val="5"/>
              <w:spacing w:before="0" w:after="0" w:line="360" w:lineRule="auto"/>
              <w:ind w:firstLine="482" w:firstLineChars="200"/>
              <w:outlineLvl w:val="1"/>
              <w:rPr>
                <w:rFonts w:ascii="Times New Roman" w:hAnsi="Times New Roman" w:eastAsia="宋体"/>
                <w:color w:val="auto"/>
                <w:sz w:val="24"/>
                <w:szCs w:val="24"/>
              </w:rPr>
            </w:pPr>
            <w:bookmarkStart w:id="10" w:name="_Toc492457023"/>
            <w:bookmarkStart w:id="11" w:name="_Toc356467803"/>
            <w:r>
              <w:rPr>
                <w:rFonts w:ascii="Times New Roman" w:hAnsi="Times New Roman" w:eastAsia="宋体"/>
                <w:color w:val="auto"/>
                <w:sz w:val="24"/>
                <w:szCs w:val="24"/>
              </w:rPr>
              <w:t>2、环保措施落实情况</w:t>
            </w:r>
            <w:bookmarkEnd w:id="10"/>
          </w:p>
          <w:p>
            <w:pPr>
              <w:pStyle w:val="7"/>
              <w:adjustRightInd w:val="0"/>
              <w:snapToGrid w:val="0"/>
              <w:spacing w:after="0" w:line="360" w:lineRule="auto"/>
              <w:ind w:left="0" w:leftChars="0" w:firstLine="480" w:firstLineChars="200"/>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bidi="ar-SA"/>
              </w:rPr>
              <w:t>本工程落实了环境影响评价文件和环保</w:t>
            </w:r>
            <w:r>
              <w:rPr>
                <w:rFonts w:hint="eastAsia" w:ascii="Times New Roman" w:hAnsi="Times New Roman" w:eastAsia="宋体" w:cs="Times New Roman"/>
                <w:color w:val="auto"/>
                <w:kern w:val="0"/>
                <w:sz w:val="24"/>
                <w:szCs w:val="24"/>
                <w:lang w:val="en-US" w:eastAsia="zh-CN" w:bidi="ar-SA"/>
              </w:rPr>
              <w:t>“</w:t>
            </w:r>
            <w:r>
              <w:rPr>
                <w:rFonts w:hint="default" w:ascii="Times New Roman" w:hAnsi="Times New Roman" w:eastAsia="宋体" w:cs="Times New Roman"/>
                <w:color w:val="auto"/>
                <w:kern w:val="0"/>
                <w:sz w:val="24"/>
                <w:szCs w:val="24"/>
                <w:lang w:val="en-US" w:eastAsia="zh-CN" w:bidi="ar-SA"/>
              </w:rPr>
              <w:t>三同时</w:t>
            </w:r>
            <w:r>
              <w:rPr>
                <w:rFonts w:hint="eastAsia" w:ascii="Times New Roman" w:hAnsi="Times New Roman" w:eastAsia="宋体" w:cs="Times New Roman"/>
                <w:color w:val="auto"/>
                <w:kern w:val="0"/>
                <w:sz w:val="24"/>
                <w:szCs w:val="24"/>
                <w:lang w:val="en-US" w:eastAsia="zh-CN" w:bidi="ar-SA"/>
              </w:rPr>
              <w:t>”</w:t>
            </w:r>
            <w:r>
              <w:rPr>
                <w:rFonts w:hint="default" w:ascii="Times New Roman" w:hAnsi="Times New Roman" w:eastAsia="宋体" w:cs="Times New Roman"/>
                <w:color w:val="auto"/>
                <w:kern w:val="0"/>
                <w:sz w:val="24"/>
                <w:szCs w:val="24"/>
                <w:lang w:val="en-US" w:eastAsia="zh-CN" w:bidi="ar-SA"/>
              </w:rPr>
              <w:t>管理制度要求，在工程建设过程中开展了大量切实有效的环境保护工作，环境影响报告表及批复文件中对本工程提出的环保措施基本得到了落实。</w:t>
            </w:r>
          </w:p>
          <w:p>
            <w:pPr>
              <w:pStyle w:val="5"/>
              <w:spacing w:before="0" w:after="0" w:line="360" w:lineRule="auto"/>
              <w:ind w:firstLine="482" w:firstLineChars="200"/>
              <w:outlineLvl w:val="1"/>
              <w:rPr>
                <w:rFonts w:ascii="Times New Roman" w:hAnsi="Times New Roman" w:eastAsia="宋体"/>
                <w:color w:val="auto"/>
                <w:sz w:val="24"/>
                <w:szCs w:val="24"/>
              </w:rPr>
            </w:pPr>
            <w:bookmarkStart w:id="12" w:name="_Toc492457024"/>
            <w:r>
              <w:rPr>
                <w:rFonts w:ascii="Times New Roman" w:hAnsi="Times New Roman" w:eastAsia="宋体"/>
                <w:color w:val="auto"/>
                <w:sz w:val="24"/>
                <w:szCs w:val="24"/>
              </w:rPr>
              <w:t>3、环境影响调查结论</w:t>
            </w:r>
            <w:bookmarkEnd w:id="12"/>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根据现场调查结果，工程施工期间未发生环境污染事件，也未发生居民投诉事件，施工期环境污染防治措施得到了较好落实，未对周边环境质量造成明显不利影响。</w:t>
            </w:r>
          </w:p>
          <w:bookmarkEnd w:id="11"/>
          <w:p>
            <w:pPr>
              <w:pStyle w:val="7"/>
              <w:adjustRightInd w:val="0"/>
              <w:snapToGrid w:val="0"/>
              <w:spacing w:after="0" w:line="360" w:lineRule="auto"/>
              <w:ind w:left="0" w:leftChars="0" w:firstLine="482" w:firstLineChars="200"/>
              <w:rPr>
                <w:rFonts w:ascii="Times New Roman" w:hAnsi="Times New Roman"/>
                <w:b/>
                <w:bCs/>
                <w:color w:val="auto"/>
                <w:sz w:val="24"/>
                <w:szCs w:val="24"/>
              </w:rPr>
            </w:pPr>
            <w:bookmarkStart w:id="13" w:name="_Toc356467805"/>
            <w:r>
              <w:rPr>
                <w:rFonts w:hint="eastAsia" w:ascii="Times New Roman" w:hAnsi="Times New Roman"/>
                <w:b/>
                <w:bCs/>
                <w:color w:val="auto"/>
                <w:sz w:val="24"/>
                <w:szCs w:val="24"/>
              </w:rPr>
              <w:t>3.1大气环境调查</w:t>
            </w:r>
          </w:p>
          <w:p>
            <w:pPr>
              <w:spacing w:line="360" w:lineRule="auto"/>
              <w:ind w:firstLine="480" w:firstLineChars="200"/>
              <w:jc w:val="left"/>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cs="Times New Roman"/>
                <w:color w:val="auto"/>
                <w:sz w:val="24"/>
                <w:szCs w:val="24"/>
              </w:rPr>
              <w:t>根据江苏中之盛环境科技有限公司监测报告，验收监测期间，码头上风向和下风向颗粒物浓度均</w:t>
            </w:r>
            <w:r>
              <w:rPr>
                <w:rFonts w:hint="default" w:ascii="Times New Roman" w:hAnsi="Times New Roman" w:eastAsia="宋体" w:cs="Times New Roman"/>
                <w:color w:val="auto"/>
                <w:kern w:val="2"/>
                <w:sz w:val="24"/>
                <w:szCs w:val="24"/>
                <w:lang w:val="en-US" w:eastAsia="zh-CN" w:bidi="ar-SA"/>
              </w:rPr>
              <w:t>符合</w:t>
            </w:r>
            <w:r>
              <w:rPr>
                <w:rFonts w:hint="default" w:ascii="Times New Roman" w:hAnsi="Times New Roman" w:cs="Times New Roman"/>
                <w:sz w:val="24"/>
                <w:szCs w:val="24"/>
                <w:lang w:val="en-US" w:eastAsia="zh-CN"/>
              </w:rPr>
              <w:t>《大气污染物综合排放标准》（GB16297-1996）</w:t>
            </w:r>
            <w:r>
              <w:rPr>
                <w:rFonts w:hint="default" w:ascii="Times New Roman" w:hAnsi="Times New Roman" w:cs="Times New Roman"/>
                <w:sz w:val="24"/>
                <w:szCs w:val="24"/>
              </w:rPr>
              <w:t>表2中无组织排放浓度监控限值</w:t>
            </w:r>
            <w:r>
              <w:rPr>
                <w:rFonts w:hint="default" w:ascii="Times New Roman" w:hAnsi="Times New Roman" w:eastAsia="宋体" w:cs="Times New Roman"/>
                <w:color w:val="auto"/>
                <w:kern w:val="2"/>
                <w:sz w:val="24"/>
                <w:szCs w:val="24"/>
                <w:lang w:val="en-US" w:eastAsia="zh-CN" w:bidi="ar-SA"/>
              </w:rPr>
              <w:t>。</w:t>
            </w:r>
          </w:p>
          <w:p>
            <w:pPr>
              <w:pStyle w:val="7"/>
              <w:adjustRightInd w:val="0"/>
              <w:snapToGrid w:val="0"/>
              <w:spacing w:after="0" w:line="360" w:lineRule="auto"/>
              <w:ind w:left="0" w:leftChars="0" w:firstLine="482" w:firstLineChars="200"/>
              <w:rPr>
                <w:rFonts w:ascii="Times New Roman" w:hAnsi="Times New Roman"/>
                <w:b/>
                <w:bCs/>
                <w:color w:val="auto"/>
                <w:sz w:val="24"/>
                <w:szCs w:val="24"/>
              </w:rPr>
            </w:pPr>
            <w:r>
              <w:rPr>
                <w:rFonts w:ascii="Times New Roman" w:hAnsi="Times New Roman"/>
                <w:b/>
                <w:bCs/>
                <w:color w:val="auto"/>
                <w:sz w:val="24"/>
                <w:szCs w:val="24"/>
              </w:rPr>
              <w:t>3.</w:t>
            </w:r>
            <w:r>
              <w:rPr>
                <w:rFonts w:hint="eastAsia" w:ascii="Times New Roman" w:hAnsi="Times New Roman"/>
                <w:b/>
                <w:bCs/>
                <w:color w:val="auto"/>
                <w:sz w:val="24"/>
                <w:szCs w:val="24"/>
              </w:rPr>
              <w:t>2</w:t>
            </w:r>
            <w:r>
              <w:rPr>
                <w:rFonts w:ascii="Times New Roman" w:hAnsi="Times New Roman"/>
                <w:b/>
                <w:bCs/>
                <w:color w:val="auto"/>
                <w:sz w:val="24"/>
                <w:szCs w:val="24"/>
              </w:rPr>
              <w:t>噪声环境调</w:t>
            </w:r>
            <w:bookmarkEnd w:id="13"/>
            <w:r>
              <w:rPr>
                <w:rFonts w:ascii="Times New Roman" w:hAnsi="Times New Roman"/>
                <w:b/>
                <w:bCs/>
                <w:color w:val="auto"/>
                <w:sz w:val="24"/>
                <w:szCs w:val="24"/>
              </w:rPr>
              <w:t>查</w:t>
            </w:r>
          </w:p>
          <w:p>
            <w:pPr>
              <w:spacing w:line="360" w:lineRule="auto"/>
              <w:ind w:firstLine="480" w:firstLineChars="200"/>
              <w:jc w:val="left"/>
              <w:rPr>
                <w:rFonts w:ascii="Times New Roman" w:hAnsi="Times New Roman"/>
                <w:color w:val="auto"/>
                <w:sz w:val="24"/>
                <w:szCs w:val="24"/>
              </w:rPr>
            </w:pPr>
            <w:r>
              <w:rPr>
                <w:rFonts w:ascii="Times New Roman" w:hAnsi="Times New Roman"/>
                <w:color w:val="auto"/>
                <w:sz w:val="24"/>
                <w:szCs w:val="24"/>
              </w:rPr>
              <w:t>根据</w:t>
            </w:r>
            <w:r>
              <w:rPr>
                <w:rFonts w:hint="eastAsia" w:ascii="Times New Roman" w:hAnsi="Times New Roman"/>
                <w:color w:val="auto"/>
                <w:sz w:val="24"/>
                <w:szCs w:val="24"/>
              </w:rPr>
              <w:t>江苏中之盛环境科技有限公司</w:t>
            </w:r>
            <w:r>
              <w:rPr>
                <w:rFonts w:ascii="Times New Roman" w:hAnsi="Times New Roman"/>
                <w:color w:val="auto"/>
                <w:sz w:val="24"/>
                <w:szCs w:val="24"/>
              </w:rPr>
              <w:t>监测报告，验收监测期间，</w:t>
            </w:r>
            <w:r>
              <w:rPr>
                <w:rFonts w:hint="eastAsia" w:ascii="Times New Roman" w:hAnsi="Times New Roman"/>
                <w:color w:val="auto"/>
                <w:sz w:val="24"/>
                <w:szCs w:val="24"/>
                <w:lang w:val="en-US" w:eastAsia="zh-CN"/>
              </w:rPr>
              <w:t>东侧厂界</w:t>
            </w:r>
            <w:r>
              <w:rPr>
                <w:rFonts w:ascii="Times New Roman" w:hAnsi="Times New Roman"/>
                <w:color w:val="auto"/>
                <w:sz w:val="24"/>
                <w:szCs w:val="24"/>
              </w:rPr>
              <w:t>昼间噪声符合《工业企业厂界噪声排放标准》（GB123348-2008）中</w:t>
            </w:r>
            <w:r>
              <w:rPr>
                <w:rFonts w:hint="eastAsia" w:ascii="Times New Roman" w:hAnsi="Times New Roman"/>
                <w:color w:val="auto"/>
                <w:sz w:val="24"/>
                <w:szCs w:val="24"/>
                <w:lang w:val="en-US" w:eastAsia="zh-CN"/>
              </w:rPr>
              <w:t>4</w:t>
            </w:r>
            <w:r>
              <w:rPr>
                <w:rFonts w:ascii="Times New Roman" w:hAnsi="Times New Roman"/>
                <w:color w:val="auto"/>
                <w:sz w:val="24"/>
                <w:szCs w:val="24"/>
              </w:rPr>
              <w:t>类标准</w:t>
            </w:r>
            <w:r>
              <w:rPr>
                <w:rFonts w:hint="eastAsia" w:ascii="Times New Roman" w:hAnsi="Times New Roman"/>
                <w:color w:val="auto"/>
                <w:sz w:val="24"/>
                <w:szCs w:val="24"/>
                <w:lang w:eastAsia="zh-CN"/>
              </w:rPr>
              <w:t>，</w:t>
            </w:r>
            <w:r>
              <w:rPr>
                <w:rFonts w:hint="eastAsia" w:ascii="Times New Roman" w:hAnsi="Times New Roman"/>
                <w:color w:val="auto"/>
                <w:sz w:val="24"/>
                <w:szCs w:val="24"/>
                <w:lang w:val="en-US" w:eastAsia="zh-CN"/>
              </w:rPr>
              <w:t>其余三侧厂界</w:t>
            </w:r>
            <w:r>
              <w:rPr>
                <w:rFonts w:ascii="Times New Roman" w:hAnsi="Times New Roman"/>
                <w:color w:val="auto"/>
                <w:sz w:val="24"/>
                <w:szCs w:val="24"/>
              </w:rPr>
              <w:t>昼间噪声均符合《工业企业厂界噪声排放标准》（GB123348-2008）中</w:t>
            </w:r>
            <w:r>
              <w:rPr>
                <w:rFonts w:hint="eastAsia" w:ascii="Times New Roman" w:hAnsi="Times New Roman"/>
                <w:color w:val="auto"/>
                <w:sz w:val="24"/>
                <w:szCs w:val="24"/>
                <w:lang w:val="en-US" w:eastAsia="zh-CN"/>
              </w:rPr>
              <w:t>2</w:t>
            </w:r>
            <w:r>
              <w:rPr>
                <w:rFonts w:ascii="Times New Roman" w:hAnsi="Times New Roman"/>
                <w:color w:val="auto"/>
                <w:sz w:val="24"/>
                <w:szCs w:val="24"/>
              </w:rPr>
              <w:t>类标准</w:t>
            </w:r>
            <w:r>
              <w:rPr>
                <w:rFonts w:hint="eastAsia" w:ascii="Times New Roman" w:hAnsi="Times New Roman"/>
                <w:color w:val="auto"/>
                <w:sz w:val="24"/>
                <w:szCs w:val="24"/>
                <w:lang w:eastAsia="zh-CN"/>
              </w:rPr>
              <w:t>，</w:t>
            </w:r>
            <w:r>
              <w:rPr>
                <w:rFonts w:hint="eastAsia" w:ascii="Times New Roman" w:hAnsi="Times New Roman" w:eastAsia="宋体" w:cs="宋体"/>
                <w:color w:val="auto"/>
                <w:kern w:val="0"/>
                <w:sz w:val="24"/>
                <w:szCs w:val="24"/>
                <w:lang w:val="en-US" w:eastAsia="zh-CN" w:bidi="ar-SA"/>
              </w:rPr>
              <w:t>敏感点满足《声环境质量标准》（GB3096-2008）中的2类</w:t>
            </w:r>
            <w:r>
              <w:rPr>
                <w:rFonts w:ascii="Times New Roman" w:hAnsi="Times New Roman"/>
                <w:color w:val="auto"/>
                <w:sz w:val="24"/>
                <w:szCs w:val="24"/>
              </w:rPr>
              <w:t>。</w:t>
            </w:r>
          </w:p>
          <w:p>
            <w:pPr>
              <w:spacing w:line="360" w:lineRule="auto"/>
              <w:ind w:firstLine="482" w:firstLineChars="200"/>
              <w:rPr>
                <w:rFonts w:ascii="Times New Roman" w:hAnsi="Times New Roman"/>
                <w:b/>
                <w:bCs/>
                <w:color w:val="auto"/>
                <w:sz w:val="24"/>
                <w:szCs w:val="24"/>
              </w:rPr>
            </w:pPr>
            <w:r>
              <w:rPr>
                <w:rFonts w:ascii="Times New Roman" w:hAnsi="Times New Roman"/>
                <w:b/>
                <w:bCs/>
                <w:color w:val="auto"/>
                <w:sz w:val="24"/>
                <w:szCs w:val="24"/>
              </w:rPr>
              <w:t>3.</w:t>
            </w:r>
            <w:r>
              <w:rPr>
                <w:rFonts w:hint="eastAsia" w:ascii="Times New Roman" w:hAnsi="Times New Roman"/>
                <w:b/>
                <w:bCs/>
                <w:color w:val="auto"/>
                <w:sz w:val="24"/>
                <w:szCs w:val="24"/>
              </w:rPr>
              <w:t>3</w:t>
            </w:r>
            <w:r>
              <w:rPr>
                <w:rFonts w:ascii="Times New Roman" w:hAnsi="Times New Roman"/>
                <w:b/>
                <w:bCs/>
                <w:color w:val="auto"/>
                <w:sz w:val="24"/>
                <w:szCs w:val="24"/>
              </w:rPr>
              <w:t xml:space="preserve"> 固体废弃物环境调查</w:t>
            </w:r>
          </w:p>
          <w:p>
            <w:pPr>
              <w:spacing w:line="360" w:lineRule="auto"/>
              <w:ind w:firstLine="480" w:firstLineChars="200"/>
              <w:rPr>
                <w:rFonts w:ascii="Times New Roman" w:hAnsi="Times New Roman"/>
                <w:color w:val="auto"/>
                <w:sz w:val="24"/>
                <w:szCs w:val="24"/>
              </w:rPr>
            </w:pPr>
            <w:r>
              <w:rPr>
                <w:rFonts w:hint="eastAsia" w:ascii="Times New Roman" w:hAnsi="Times New Roman"/>
                <w:color w:val="auto"/>
                <w:sz w:val="24"/>
                <w:szCs w:val="24"/>
              </w:rPr>
              <w:t>本项目营运期</w:t>
            </w:r>
            <w:r>
              <w:rPr>
                <w:rFonts w:hint="eastAsia" w:ascii="Times New Roman" w:hAnsi="Times New Roman"/>
                <w:color w:val="auto"/>
                <w:sz w:val="24"/>
                <w:szCs w:val="24"/>
                <w:lang w:val="en-US" w:eastAsia="zh-CN"/>
              </w:rPr>
              <w:t>固废主要为</w:t>
            </w:r>
            <w:r>
              <w:rPr>
                <w:rFonts w:hint="default" w:ascii="Times New Roman" w:hAnsi="Times New Roman" w:cs="Times New Roman"/>
                <w:color w:val="auto"/>
                <w:sz w:val="24"/>
                <w:szCs w:val="24"/>
              </w:rPr>
              <w:t>沉淀池的沉淀</w:t>
            </w:r>
            <w:r>
              <w:rPr>
                <w:rFonts w:hint="eastAsia" w:ascii="Times New Roman" w:hAnsi="Times New Roman" w:cs="Times New Roman"/>
                <w:color w:val="auto"/>
                <w:sz w:val="24"/>
                <w:szCs w:val="24"/>
                <w:lang w:val="en-US" w:eastAsia="zh-CN"/>
              </w:rPr>
              <w:t>污泥</w:t>
            </w:r>
            <w:r>
              <w:rPr>
                <w:rFonts w:hint="default" w:ascii="Times New Roman" w:hAnsi="Times New Roman" w:cs="Times New Roman"/>
                <w:color w:val="auto"/>
                <w:sz w:val="24"/>
                <w:szCs w:val="24"/>
              </w:rPr>
              <w:t>、船舶与陆</w:t>
            </w:r>
            <w:r>
              <w:rPr>
                <w:rFonts w:hint="default" w:ascii="Times New Roman" w:hAnsi="Times New Roman" w:cs="Times New Roman"/>
                <w:color w:val="auto"/>
                <w:sz w:val="24"/>
                <w:szCs w:val="24"/>
                <w:lang w:val="en-US" w:eastAsia="zh-CN"/>
              </w:rPr>
              <w:t>域生活垃圾</w:t>
            </w:r>
            <w:r>
              <w:rPr>
                <w:rFonts w:hint="eastAsia" w:ascii="Times New Roman" w:hAnsi="Times New Roman" w:cs="Times New Roman"/>
                <w:color w:val="auto"/>
                <w:sz w:val="24"/>
                <w:szCs w:val="24"/>
                <w:lang w:val="en-US" w:eastAsia="zh-CN"/>
              </w:rPr>
              <w:t>，其中由于沉淀污泥性质仍为砂石，定期捞出后用作现有项目原料；船舶与陆域生活垃圾</w:t>
            </w:r>
            <w:r>
              <w:rPr>
                <w:rFonts w:hint="default" w:ascii="Times New Roman" w:hAnsi="Times New Roman" w:cs="Times New Roman"/>
                <w:color w:val="auto"/>
                <w:sz w:val="24"/>
                <w:szCs w:val="24"/>
                <w:lang w:val="en-US" w:eastAsia="zh-CN"/>
              </w:rPr>
              <w:t>委托</w:t>
            </w:r>
            <w:r>
              <w:rPr>
                <w:rFonts w:hint="eastAsia" w:ascii="Times New Roman" w:hAnsi="Times New Roman" w:cs="Times New Roman"/>
                <w:color w:val="auto"/>
                <w:sz w:val="24"/>
                <w:szCs w:val="24"/>
                <w:lang w:val="en-US" w:eastAsia="zh-CN"/>
              </w:rPr>
              <w:t>环卫所统一</w:t>
            </w:r>
            <w:r>
              <w:rPr>
                <w:rFonts w:hint="default" w:ascii="Times New Roman" w:hAnsi="Times New Roman" w:cs="Times New Roman"/>
                <w:color w:val="auto"/>
                <w:sz w:val="24"/>
                <w:szCs w:val="24"/>
                <w:lang w:val="en-US" w:eastAsia="zh-CN"/>
              </w:rPr>
              <w:t>处理</w:t>
            </w:r>
            <w:r>
              <w:rPr>
                <w:rFonts w:hint="eastAsia" w:ascii="Times New Roman" w:hAnsi="Times New Roman" w:cs="Times New Roman"/>
                <w:color w:val="auto"/>
                <w:sz w:val="24"/>
                <w:szCs w:val="24"/>
                <w:lang w:val="en-US" w:eastAsia="zh-CN"/>
              </w:rPr>
              <w:t>。固废实行“零”排放。</w:t>
            </w:r>
          </w:p>
          <w:p>
            <w:pPr>
              <w:pStyle w:val="5"/>
              <w:spacing w:before="0" w:after="0" w:line="360" w:lineRule="auto"/>
              <w:ind w:firstLine="482" w:firstLineChars="200"/>
              <w:outlineLvl w:val="1"/>
              <w:rPr>
                <w:rFonts w:hint="default" w:ascii="Times New Roman" w:hAnsi="Times New Roman" w:eastAsia="宋体"/>
                <w:color w:val="auto"/>
                <w:sz w:val="24"/>
                <w:szCs w:val="24"/>
                <w:lang w:val="en-US" w:eastAsia="zh-CN"/>
              </w:rPr>
            </w:pPr>
            <w:bookmarkStart w:id="14" w:name="_Toc492457026"/>
            <w:r>
              <w:rPr>
                <w:rFonts w:hint="eastAsia" w:ascii="Times New Roman" w:hAnsi="Times New Roman" w:eastAsia="宋体"/>
                <w:color w:val="auto"/>
                <w:sz w:val="24"/>
                <w:szCs w:val="24"/>
                <w:lang w:val="en-US" w:eastAsia="zh-CN"/>
              </w:rPr>
              <w:t>4、公众参与调查</w:t>
            </w:r>
          </w:p>
          <w:p>
            <w:pPr>
              <w:pStyle w:val="5"/>
              <w:spacing w:before="0" w:after="0" w:line="360" w:lineRule="auto"/>
              <w:ind w:firstLine="480" w:firstLineChars="200"/>
              <w:outlineLvl w:val="1"/>
              <w:rPr>
                <w:rFonts w:hint="default"/>
                <w:sz w:val="24"/>
                <w:szCs w:val="24"/>
                <w:lang w:val="en-US" w:eastAsia="zh-CN"/>
              </w:rPr>
            </w:pPr>
            <w:r>
              <w:rPr>
                <w:rFonts w:hint="eastAsia" w:ascii="Times New Roman" w:hAnsi="Times New Roman" w:eastAsia="宋体"/>
                <w:b w:val="0"/>
                <w:bCs w:val="0"/>
                <w:color w:val="auto"/>
                <w:sz w:val="24"/>
                <w:szCs w:val="24"/>
                <w:lang w:val="en-US" w:eastAsia="zh-CN"/>
              </w:rPr>
              <w:t>本项目在验收前，通过网站公开本项目的相关信息，向公众征求相关的意见，公示期为2021年5月24日至验收会召开当天；见附件。</w:t>
            </w:r>
          </w:p>
          <w:p>
            <w:pPr>
              <w:pStyle w:val="5"/>
              <w:spacing w:before="0" w:after="0" w:line="360" w:lineRule="auto"/>
              <w:ind w:firstLine="482" w:firstLineChars="200"/>
              <w:outlineLvl w:val="1"/>
              <w:rPr>
                <w:rFonts w:ascii="Times New Roman" w:hAnsi="Times New Roman" w:eastAsia="宋体"/>
                <w:color w:val="auto"/>
                <w:sz w:val="24"/>
                <w:szCs w:val="24"/>
              </w:rPr>
            </w:pPr>
            <w:r>
              <w:rPr>
                <w:rFonts w:hint="eastAsia" w:ascii="Times New Roman" w:hAnsi="Times New Roman" w:eastAsia="宋体"/>
                <w:color w:val="auto"/>
                <w:sz w:val="24"/>
                <w:szCs w:val="24"/>
                <w:lang w:val="en-US" w:eastAsia="zh-CN"/>
              </w:rPr>
              <w:t>5</w:t>
            </w:r>
            <w:r>
              <w:rPr>
                <w:rFonts w:ascii="Times New Roman" w:hAnsi="Times New Roman" w:eastAsia="宋体"/>
                <w:color w:val="auto"/>
                <w:sz w:val="24"/>
                <w:szCs w:val="24"/>
              </w:rPr>
              <w:t>、验收调查结论</w:t>
            </w:r>
            <w:bookmarkEnd w:id="14"/>
          </w:p>
          <w:p>
            <w:pPr>
              <w:pStyle w:val="7"/>
              <w:adjustRightInd w:val="0"/>
              <w:snapToGrid w:val="0"/>
              <w:spacing w:after="0" w:line="360" w:lineRule="auto"/>
              <w:ind w:left="0" w:leftChars="0" w:firstLine="480" w:firstLineChars="200"/>
              <w:rPr>
                <w:rFonts w:ascii="Times New Roman" w:hAnsi="Times New Roman"/>
                <w:b/>
                <w:bCs/>
                <w:color w:val="auto"/>
                <w:sz w:val="24"/>
                <w:szCs w:val="24"/>
              </w:rPr>
            </w:pPr>
            <w:r>
              <w:rPr>
                <w:rFonts w:ascii="Times New Roman" w:hAnsi="Times New Roman"/>
                <w:color w:val="auto"/>
                <w:sz w:val="24"/>
                <w:szCs w:val="24"/>
              </w:rPr>
              <w:t>本工程基本落实了环评及批复要求的污染防治措施、生态保护措施和环境风险防范措施。施工期间未发生环境污染事故。因此，本次调查结论认为，本工程符合建设项目环境保护竣工验收条件，建议申请通过验收。</w:t>
            </w:r>
          </w:p>
          <w:p>
            <w:pPr>
              <w:pStyle w:val="2"/>
              <w:spacing w:line="360" w:lineRule="auto"/>
              <w:ind w:firstLine="482" w:firstLineChars="200"/>
              <w:jc w:val="both"/>
              <w:rPr>
                <w:rFonts w:ascii="Times New Roman" w:hAnsi="Times New Roman" w:cs="Times New Roman"/>
                <w:b/>
                <w:bCs/>
                <w:color w:val="auto"/>
                <w:sz w:val="24"/>
                <w:szCs w:val="24"/>
              </w:rPr>
            </w:pPr>
            <w:r>
              <w:rPr>
                <w:rFonts w:ascii="Times New Roman" w:hAnsi="Times New Roman" w:cs="Times New Roman"/>
                <w:b/>
                <w:bCs/>
                <w:color w:val="auto"/>
                <w:sz w:val="24"/>
                <w:szCs w:val="24"/>
              </w:rPr>
              <w:t>（二）环境保护管理建议</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加强</w:t>
            </w:r>
            <w:r>
              <w:rPr>
                <w:rFonts w:hint="eastAsia" w:ascii="Times New Roman" w:hAnsi="Times New Roman"/>
                <w:color w:val="auto"/>
                <w:sz w:val="24"/>
                <w:szCs w:val="24"/>
                <w:lang w:val="en-US" w:eastAsia="zh-CN"/>
              </w:rPr>
              <w:t>项目</w:t>
            </w:r>
            <w:r>
              <w:rPr>
                <w:rFonts w:hint="eastAsia" w:ascii="Times New Roman" w:hAnsi="Times New Roman"/>
                <w:color w:val="auto"/>
                <w:sz w:val="24"/>
                <w:szCs w:val="24"/>
              </w:rPr>
              <w:t>码头</w:t>
            </w:r>
            <w:r>
              <w:rPr>
                <w:rFonts w:ascii="Times New Roman" w:hAnsi="Times New Roman"/>
                <w:color w:val="auto"/>
                <w:sz w:val="24"/>
                <w:szCs w:val="24"/>
              </w:rPr>
              <w:t>的环境管理</w:t>
            </w:r>
            <w:r>
              <w:rPr>
                <w:rFonts w:hint="eastAsia" w:ascii="Times New Roman" w:hAnsi="Times New Roman"/>
                <w:color w:val="auto"/>
                <w:sz w:val="24"/>
                <w:szCs w:val="24"/>
              </w:rPr>
              <w:t>和应急管理措施</w:t>
            </w:r>
            <w:r>
              <w:rPr>
                <w:rFonts w:ascii="Times New Roman" w:hAnsi="Times New Roman"/>
                <w:color w:val="auto"/>
                <w:sz w:val="24"/>
                <w:szCs w:val="24"/>
              </w:rPr>
              <w:t>。</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hint="eastAsia" w:ascii="Times New Roman" w:hAnsi="Times New Roman"/>
                <w:color w:val="auto"/>
                <w:sz w:val="24"/>
                <w:szCs w:val="24"/>
              </w:rPr>
              <w:t>附件：</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附件1 环境影响报告表审批意见</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附件</w:t>
            </w:r>
            <w:r>
              <w:rPr>
                <w:rFonts w:hint="eastAsia" w:ascii="Times New Roman" w:hAnsi="Times New Roman"/>
                <w:color w:val="auto"/>
                <w:sz w:val="24"/>
                <w:szCs w:val="24"/>
              </w:rPr>
              <w:t xml:space="preserve">2 </w:t>
            </w:r>
            <w:r>
              <w:rPr>
                <w:rFonts w:ascii="Times New Roman" w:hAnsi="Times New Roman"/>
                <w:color w:val="auto"/>
                <w:sz w:val="24"/>
                <w:szCs w:val="24"/>
              </w:rPr>
              <w:t>建设单位</w:t>
            </w:r>
            <w:r>
              <w:rPr>
                <w:rFonts w:hint="eastAsia" w:ascii="Times New Roman" w:hAnsi="Times New Roman"/>
                <w:color w:val="auto"/>
                <w:sz w:val="24"/>
                <w:szCs w:val="24"/>
              </w:rPr>
              <w:t>营业执照</w:t>
            </w:r>
          </w:p>
          <w:p>
            <w:pPr>
              <w:pStyle w:val="7"/>
              <w:adjustRightInd w:val="0"/>
              <w:snapToGrid w:val="0"/>
              <w:spacing w:after="0" w:line="360" w:lineRule="auto"/>
              <w:ind w:left="0" w:leftChars="0" w:firstLine="480" w:firstLineChars="200"/>
              <w:rPr>
                <w:rFonts w:hint="default" w:ascii="Times New Roman" w:hAnsi="Times New Roman" w:eastAsia="宋体"/>
                <w:color w:val="auto"/>
                <w:sz w:val="24"/>
                <w:szCs w:val="24"/>
                <w:lang w:val="en-US" w:eastAsia="zh-CN"/>
              </w:rPr>
            </w:pPr>
            <w:r>
              <w:rPr>
                <w:rFonts w:ascii="Times New Roman" w:hAnsi="Times New Roman"/>
                <w:color w:val="auto"/>
                <w:sz w:val="24"/>
                <w:szCs w:val="24"/>
              </w:rPr>
              <w:t>附件</w:t>
            </w:r>
            <w:r>
              <w:rPr>
                <w:rFonts w:hint="eastAsia" w:ascii="Times New Roman" w:hAnsi="Times New Roman"/>
                <w:color w:val="auto"/>
                <w:sz w:val="24"/>
                <w:szCs w:val="24"/>
                <w:lang w:val="en-US" w:eastAsia="zh-CN"/>
              </w:rPr>
              <w:t>3</w:t>
            </w:r>
            <w:r>
              <w:rPr>
                <w:rFonts w:hint="eastAsia" w:ascii="Times New Roman" w:hAnsi="Times New Roman"/>
                <w:color w:val="auto"/>
                <w:sz w:val="24"/>
                <w:szCs w:val="24"/>
              </w:rPr>
              <w:t xml:space="preserve"> </w:t>
            </w:r>
            <w:r>
              <w:rPr>
                <w:rFonts w:hint="eastAsia" w:ascii="Times New Roman" w:hAnsi="Times New Roman"/>
                <w:color w:val="auto"/>
                <w:sz w:val="24"/>
                <w:szCs w:val="24"/>
                <w:lang w:val="en-US" w:eastAsia="zh-CN"/>
              </w:rPr>
              <w:t>租赁协议与土地证</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附件</w:t>
            </w:r>
            <w:r>
              <w:rPr>
                <w:rFonts w:hint="eastAsia" w:ascii="Times New Roman" w:hAnsi="Times New Roman"/>
                <w:color w:val="auto"/>
                <w:sz w:val="24"/>
                <w:szCs w:val="24"/>
                <w:lang w:val="en-US" w:eastAsia="zh-CN"/>
              </w:rPr>
              <w:t>4</w:t>
            </w:r>
            <w:r>
              <w:rPr>
                <w:rFonts w:hint="eastAsia" w:ascii="Times New Roman" w:hAnsi="Times New Roman"/>
                <w:color w:val="auto"/>
                <w:sz w:val="24"/>
                <w:szCs w:val="24"/>
              </w:rPr>
              <w:t xml:space="preserve"> </w:t>
            </w:r>
            <w:r>
              <w:rPr>
                <w:rFonts w:ascii="Times New Roman" w:hAnsi="Times New Roman"/>
                <w:color w:val="auto"/>
                <w:sz w:val="24"/>
                <w:szCs w:val="24"/>
              </w:rPr>
              <w:t>生活垃圾清运协议</w:t>
            </w:r>
          </w:p>
          <w:p>
            <w:pPr>
              <w:pStyle w:val="7"/>
              <w:adjustRightInd w:val="0"/>
              <w:snapToGrid w:val="0"/>
              <w:spacing w:after="0" w:line="360" w:lineRule="auto"/>
              <w:ind w:left="0" w:leftChars="0" w:firstLine="480" w:firstLineChars="200"/>
              <w:rPr>
                <w:rFonts w:hint="default" w:ascii="Times New Roman" w:hAnsi="Times New Roman"/>
                <w:color w:val="auto"/>
                <w:sz w:val="24"/>
                <w:szCs w:val="24"/>
                <w:lang w:val="en-US"/>
              </w:rPr>
            </w:pPr>
            <w:r>
              <w:rPr>
                <w:rFonts w:hint="eastAsia" w:ascii="Times New Roman" w:hAnsi="Times New Roman"/>
                <w:color w:val="auto"/>
                <w:sz w:val="24"/>
                <w:szCs w:val="24"/>
                <w:lang w:val="en-US" w:eastAsia="zh-CN"/>
              </w:rPr>
              <w:t>附件5 生活污水接管证明</w:t>
            </w:r>
          </w:p>
          <w:p>
            <w:pPr>
              <w:pStyle w:val="7"/>
              <w:adjustRightInd w:val="0"/>
              <w:snapToGrid w:val="0"/>
              <w:spacing w:after="0" w:line="360" w:lineRule="auto"/>
              <w:ind w:left="0" w:leftChars="0" w:firstLine="480" w:firstLineChars="200"/>
              <w:rPr>
                <w:rFonts w:hint="default" w:ascii="Times New Roman" w:hAnsi="Times New Roman" w:eastAsia="宋体"/>
                <w:color w:val="auto"/>
                <w:sz w:val="24"/>
                <w:szCs w:val="24"/>
                <w:lang w:val="en-US" w:eastAsia="zh-CN"/>
              </w:rPr>
            </w:pPr>
            <w:r>
              <w:rPr>
                <w:rFonts w:hint="eastAsia" w:ascii="Times New Roman" w:hAnsi="Times New Roman"/>
                <w:color w:val="auto"/>
                <w:sz w:val="24"/>
                <w:szCs w:val="24"/>
                <w:lang w:val="en-US" w:eastAsia="zh-CN"/>
              </w:rPr>
              <w:t>附件6 船舶含油废水处置协议</w:t>
            </w:r>
          </w:p>
          <w:p>
            <w:pPr>
              <w:pStyle w:val="7"/>
              <w:adjustRightInd w:val="0"/>
              <w:snapToGrid w:val="0"/>
              <w:spacing w:after="0" w:line="360" w:lineRule="auto"/>
              <w:ind w:left="0" w:leftChars="0" w:firstLine="480" w:firstLineChars="200"/>
              <w:rPr>
                <w:rFonts w:hint="eastAsia" w:ascii="Times New Roman" w:hAnsi="Times New Roman"/>
                <w:color w:val="auto"/>
                <w:sz w:val="24"/>
                <w:szCs w:val="24"/>
              </w:rPr>
            </w:pPr>
            <w:r>
              <w:rPr>
                <w:rFonts w:hint="eastAsia" w:ascii="Times New Roman" w:hAnsi="Times New Roman"/>
                <w:color w:val="auto"/>
                <w:sz w:val="24"/>
                <w:szCs w:val="24"/>
              </w:rPr>
              <w:t>附件</w:t>
            </w:r>
            <w:r>
              <w:rPr>
                <w:rFonts w:hint="eastAsia" w:ascii="Times New Roman" w:hAnsi="Times New Roman"/>
                <w:color w:val="auto"/>
                <w:sz w:val="24"/>
                <w:szCs w:val="24"/>
                <w:lang w:val="en-US" w:eastAsia="zh-CN"/>
              </w:rPr>
              <w:t>7</w:t>
            </w:r>
            <w:r>
              <w:rPr>
                <w:rFonts w:hint="eastAsia" w:ascii="Times New Roman" w:hAnsi="Times New Roman"/>
                <w:color w:val="auto"/>
                <w:sz w:val="24"/>
                <w:szCs w:val="24"/>
              </w:rPr>
              <w:t xml:space="preserve"> 验收检测报告</w:t>
            </w:r>
          </w:p>
          <w:p>
            <w:pPr>
              <w:pStyle w:val="7"/>
              <w:adjustRightInd w:val="0"/>
              <w:snapToGrid w:val="0"/>
              <w:spacing w:after="0" w:line="360" w:lineRule="auto"/>
              <w:ind w:left="0" w:leftChars="0" w:firstLine="480" w:firstLineChars="200"/>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附件8 排污许可登记回执</w:t>
            </w:r>
          </w:p>
          <w:p>
            <w:pPr>
              <w:pStyle w:val="7"/>
              <w:adjustRightInd w:val="0"/>
              <w:snapToGrid w:val="0"/>
              <w:spacing w:after="0" w:line="360" w:lineRule="auto"/>
              <w:ind w:left="0" w:leftChars="0" w:firstLine="480" w:firstLineChars="200"/>
              <w:rPr>
                <w:rFonts w:hint="default" w:ascii="Times New Roman" w:hAnsi="Times New Roman" w:eastAsia="宋体"/>
                <w:color w:val="auto"/>
                <w:sz w:val="24"/>
                <w:szCs w:val="24"/>
                <w:lang w:val="en-US" w:eastAsia="zh-CN"/>
              </w:rPr>
            </w:pPr>
            <w:r>
              <w:rPr>
                <w:rFonts w:hint="eastAsia" w:ascii="Times New Roman" w:hAnsi="Times New Roman"/>
                <w:color w:val="auto"/>
                <w:sz w:val="24"/>
                <w:szCs w:val="24"/>
                <w:lang w:val="en-US" w:eastAsia="zh-CN"/>
              </w:rPr>
              <w:t>附件9 公众参与情况</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hint="eastAsia" w:ascii="Times New Roman" w:hAnsi="Times New Roman"/>
                <w:color w:val="auto"/>
                <w:sz w:val="24"/>
                <w:szCs w:val="24"/>
              </w:rPr>
              <w:t>附图：</w:t>
            </w:r>
          </w:p>
          <w:p>
            <w:pPr>
              <w:pStyle w:val="7"/>
              <w:adjustRightInd w:val="0"/>
              <w:snapToGrid w:val="0"/>
              <w:spacing w:after="0" w:line="360" w:lineRule="auto"/>
              <w:ind w:left="0" w:leftChars="0" w:firstLine="480" w:firstLineChars="200"/>
              <w:rPr>
                <w:rFonts w:ascii="Times New Roman" w:hAnsi="Times New Roman"/>
                <w:color w:val="auto"/>
                <w:sz w:val="24"/>
                <w:szCs w:val="24"/>
              </w:rPr>
            </w:pPr>
            <w:r>
              <w:rPr>
                <w:rFonts w:hint="eastAsia" w:ascii="Times New Roman" w:hAnsi="Times New Roman"/>
                <w:color w:val="auto"/>
                <w:sz w:val="24"/>
                <w:szCs w:val="24"/>
              </w:rPr>
              <w:t>附图</w:t>
            </w:r>
            <w:r>
              <w:rPr>
                <w:rFonts w:hint="eastAsia" w:ascii="Times New Roman" w:hAnsi="Times New Roman"/>
                <w:color w:val="auto"/>
                <w:sz w:val="24"/>
                <w:szCs w:val="24"/>
                <w:lang w:val="en-US" w:eastAsia="zh-CN"/>
              </w:rPr>
              <w:t>1</w:t>
            </w:r>
            <w:r>
              <w:rPr>
                <w:rFonts w:hint="eastAsia" w:ascii="Times New Roman" w:hAnsi="Times New Roman"/>
                <w:color w:val="auto"/>
                <w:sz w:val="24"/>
                <w:szCs w:val="24"/>
              </w:rPr>
              <w:t xml:space="preserve"> 项目周围概况图</w:t>
            </w:r>
          </w:p>
          <w:p>
            <w:pPr>
              <w:pStyle w:val="7"/>
              <w:adjustRightInd w:val="0"/>
              <w:snapToGrid w:val="0"/>
              <w:spacing w:after="0" w:line="360" w:lineRule="auto"/>
              <w:ind w:left="0" w:leftChars="0" w:firstLine="480" w:firstLineChars="200"/>
              <w:rPr>
                <w:rFonts w:ascii="Times New Roman" w:hAnsi="Times New Roman"/>
                <w:color w:val="auto"/>
                <w:sz w:val="24"/>
                <w:szCs w:val="24"/>
              </w:rPr>
            </w:pPr>
          </w:p>
        </w:tc>
      </w:tr>
    </w:tbl>
    <w:p>
      <w:pPr>
        <w:pStyle w:val="3"/>
        <w:rPr>
          <w:rFonts w:hint="default"/>
          <w:lang w:val="en-US" w:eastAsia="zh-CN"/>
        </w:rPr>
      </w:pP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auto"/>
    <w:pitch w:val="default"/>
    <w:sig w:usb0="E0002EFF" w:usb1="C000785B" w:usb2="00000009" w:usb3="00000000" w:csb0="400001FF" w:csb1="FFFF0000"/>
  </w:font>
  <w:font w:name="宋体">
    <w:panose1 w:val="02010600030101010101"/>
    <w:charset w:val="88"/>
    <w:family w:val="script"/>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Wingdings 2">
    <w:panose1 w:val="05020102010507070707"/>
    <w:charset w:val="02"/>
    <w:family w:val="roman"/>
    <w:pitch w:val="default"/>
    <w:sig w:usb0="00000000" w:usb1="00000000" w:usb2="00000000" w:usb3="00000000" w:csb0="80000000"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III</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III</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tabs>
        <w:tab w:val="left" w:pos="4656"/>
        <w:tab w:val="clear" w:pos="4153"/>
      </w:tabs>
      <w:rPr>
        <w:rFonts w:hint="eastAsia" w:eastAsia="宋体"/>
        <w:lang w:eastAsia="zh-CN"/>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VII</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VII</w:t>
                    </w:r>
                    <w:r>
                      <w:fldChar w:fldCharType="end"/>
                    </w:r>
                  </w:p>
                </w:txbxContent>
              </v:textbox>
            </v:shape>
          </w:pict>
        </mc:Fallback>
      </mc:AlternateContent>
    </w:r>
    <w:r>
      <w:rPr>
        <w:rFonts w:hint="eastAsia"/>
        <w:lang w:eastAsia="zh-CN"/>
      </w:rPr>
      <w:tab/>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FEF3564"/>
    <w:multiLevelType w:val="singleLevel"/>
    <w:tmpl w:val="DFEF3564"/>
    <w:lvl w:ilvl="0" w:tentative="0">
      <w:start w:val="1"/>
      <w:numFmt w:val="chineseCounting"/>
      <w:suff w:val="space"/>
      <w:lvlText w:val="第%1部分"/>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C4268D8"/>
    <w:rsid w:val="00AA4498"/>
    <w:rsid w:val="05FC5C57"/>
    <w:rsid w:val="073C2767"/>
    <w:rsid w:val="09CF231A"/>
    <w:rsid w:val="0D577995"/>
    <w:rsid w:val="10E00A66"/>
    <w:rsid w:val="18812B6F"/>
    <w:rsid w:val="19245DC6"/>
    <w:rsid w:val="1C9B37F8"/>
    <w:rsid w:val="2D4264CD"/>
    <w:rsid w:val="51DC158C"/>
    <w:rsid w:val="586E14E3"/>
    <w:rsid w:val="66182480"/>
    <w:rsid w:val="68B14EE3"/>
    <w:rsid w:val="729E1DB5"/>
    <w:rsid w:val="77FD3D92"/>
    <w:rsid w:val="7C2B7C07"/>
    <w:rsid w:val="7C4268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iPriority="99"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99"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paragraph" w:styleId="4">
    <w:name w:val="heading 1"/>
    <w:basedOn w:val="1"/>
    <w:next w:val="1"/>
    <w:qFormat/>
    <w:uiPriority w:val="0"/>
    <w:pPr>
      <w:keepNext/>
      <w:keepLines/>
      <w:spacing w:line="576" w:lineRule="auto"/>
      <w:outlineLvl w:val="0"/>
    </w:pPr>
    <w:rPr>
      <w:b/>
      <w:kern w:val="44"/>
      <w:sz w:val="44"/>
    </w:rPr>
  </w:style>
  <w:style w:type="paragraph" w:styleId="5">
    <w:name w:val="heading 2"/>
    <w:basedOn w:val="1"/>
    <w:next w:val="1"/>
    <w:qFormat/>
    <w:uiPriority w:val="0"/>
    <w:pPr>
      <w:keepNext/>
      <w:keepLines/>
      <w:spacing w:before="260" w:after="260" w:line="416" w:lineRule="auto"/>
      <w:outlineLvl w:val="1"/>
    </w:pPr>
    <w:rPr>
      <w:rFonts w:ascii="Arial" w:hAnsi="Arial" w:eastAsia="黑体"/>
      <w:b/>
      <w:bCs/>
      <w:sz w:val="32"/>
      <w:szCs w:val="32"/>
    </w:rPr>
  </w:style>
  <w:style w:type="character" w:default="1" w:styleId="13">
    <w:name w:val="Default Paragraph Font"/>
    <w:semiHidden/>
    <w:qFormat/>
    <w:uiPriority w:val="0"/>
  </w:style>
  <w:style w:type="table" w:default="1" w:styleId="11">
    <w:name w:val="Normal Table"/>
    <w:semiHidden/>
    <w:qFormat/>
    <w:uiPriority w:val="0"/>
    <w:tblPr>
      <w:tblCellMar>
        <w:top w:w="0" w:type="dxa"/>
        <w:left w:w="108" w:type="dxa"/>
        <w:bottom w:w="0" w:type="dxa"/>
        <w:right w:w="108" w:type="dxa"/>
      </w:tblCellMar>
    </w:tblPr>
  </w:style>
  <w:style w:type="paragraph" w:customStyle="1" w:styleId="2">
    <w:name w:val="Default"/>
    <w:next w:val="3"/>
    <w:qFormat/>
    <w:uiPriority w:val="0"/>
    <w:pPr>
      <w:widowControl w:val="0"/>
      <w:autoSpaceDE w:val="0"/>
      <w:autoSpaceDN w:val="0"/>
      <w:adjustRightInd w:val="0"/>
    </w:pPr>
    <w:rPr>
      <w:rFonts w:ascii="宋体" w:hAnsi="宋体" w:eastAsia="宋体" w:cs="宋体"/>
      <w:color w:val="000000"/>
      <w:sz w:val="24"/>
      <w:szCs w:val="24"/>
      <w:lang w:val="en-US" w:eastAsia="zh-CN" w:bidi="ar-SA"/>
    </w:rPr>
  </w:style>
  <w:style w:type="paragraph" w:styleId="3">
    <w:name w:val="Body Text"/>
    <w:basedOn w:val="1"/>
    <w:next w:val="1"/>
    <w:semiHidden/>
    <w:unhideWhenUsed/>
    <w:qFormat/>
    <w:uiPriority w:val="99"/>
    <w:pPr>
      <w:spacing w:after="120"/>
    </w:pPr>
  </w:style>
  <w:style w:type="paragraph" w:styleId="6">
    <w:name w:val="annotation text"/>
    <w:basedOn w:val="1"/>
    <w:semiHidden/>
    <w:unhideWhenUsed/>
    <w:qFormat/>
    <w:uiPriority w:val="99"/>
    <w:pPr>
      <w:jc w:val="left"/>
    </w:pPr>
  </w:style>
  <w:style w:type="paragraph" w:styleId="7">
    <w:name w:val="Body Text Indent"/>
    <w:basedOn w:val="1"/>
    <w:qFormat/>
    <w:uiPriority w:val="0"/>
    <w:pPr>
      <w:spacing w:after="120"/>
      <w:ind w:left="420" w:leftChars="200"/>
    </w:pPr>
    <w:rPr>
      <w:szCs w:val="20"/>
    </w:rPr>
  </w:style>
  <w:style w:type="paragraph" w:styleId="8">
    <w:name w:val="footer"/>
    <w:basedOn w:val="1"/>
    <w:qFormat/>
    <w:uiPriority w:val="0"/>
    <w:pPr>
      <w:tabs>
        <w:tab w:val="center" w:pos="4153"/>
        <w:tab w:val="right" w:pos="8306"/>
      </w:tabs>
      <w:snapToGrid w:val="0"/>
      <w:jc w:val="left"/>
    </w:pPr>
    <w:rPr>
      <w:kern w:val="0"/>
      <w:sz w:val="18"/>
      <w:szCs w:val="18"/>
      <w:lang w:val="zh-CN"/>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Normal (Web)"/>
    <w:basedOn w:val="1"/>
    <w:qFormat/>
    <w:uiPriority w:val="0"/>
    <w:pPr>
      <w:spacing w:before="100" w:beforeAutospacing="1" w:after="100" w:afterAutospacing="1"/>
      <w:jc w:val="left"/>
    </w:pPr>
    <w:rPr>
      <w:kern w:val="0"/>
      <w:sz w:val="24"/>
    </w:rPr>
  </w:style>
  <w:style w:type="table" w:styleId="12">
    <w:name w:val="Table Grid"/>
    <w:basedOn w:val="1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Strong"/>
    <w:qFormat/>
    <w:uiPriority w:val="0"/>
    <w:rPr>
      <w:b/>
    </w:rPr>
  </w:style>
  <w:style w:type="character" w:customStyle="1" w:styleId="15">
    <w:name w:val="fontstyle01"/>
    <w:basedOn w:val="13"/>
    <w:qFormat/>
    <w:uiPriority w:val="0"/>
    <w:rPr>
      <w:rFonts w:ascii="宋体" w:hAnsi="宋体" w:eastAsia="宋体" w:cs="宋体"/>
      <w:color w:val="000000"/>
      <w:sz w:val="24"/>
      <w:szCs w:val="24"/>
    </w:rPr>
  </w:style>
  <w:style w:type="paragraph" w:customStyle="1" w:styleId="16">
    <w:name w:val="Body text|1"/>
    <w:basedOn w:val="1"/>
    <w:qFormat/>
    <w:uiPriority w:val="0"/>
    <w:pPr>
      <w:widowControl w:val="0"/>
      <w:shd w:val="clear" w:color="auto" w:fill="auto"/>
      <w:spacing w:line="269" w:lineRule="auto"/>
      <w:ind w:firstLine="400"/>
    </w:pPr>
    <w:rPr>
      <w:rFonts w:ascii="宋体" w:hAnsi="宋体" w:eastAsia="宋体" w:cs="宋体"/>
      <w:sz w:val="28"/>
      <w:szCs w:val="28"/>
      <w:u w:val="none"/>
      <w:shd w:val="clear" w:color="auto" w:fill="auto"/>
      <w:lang w:val="zh-TW" w:eastAsia="zh-TW" w:bidi="zh-TW"/>
    </w:rPr>
  </w:style>
  <w:style w:type="paragraph" w:customStyle="1" w:styleId="17">
    <w:name w:val="WPSOffice手动目录 1"/>
    <w:qFormat/>
    <w:uiPriority w:val="0"/>
    <w:rPr>
      <w:rFonts w:ascii="Times New Roman" w:hAnsi="Times New Roman" w:eastAsia="宋体" w:cs="Times New Roman"/>
      <w:lang w:val="en-US" w:eastAsia="zh-CN" w:bidi="ar-SA"/>
    </w:rPr>
  </w:style>
  <w:style w:type="paragraph" w:customStyle="1" w:styleId="18">
    <w:name w:val="Other|1"/>
    <w:basedOn w:val="1"/>
    <w:qFormat/>
    <w:uiPriority w:val="0"/>
    <w:pPr>
      <w:widowControl w:val="0"/>
      <w:shd w:val="clear" w:color="auto" w:fill="auto"/>
      <w:jc w:val="center"/>
    </w:pPr>
    <w:rPr>
      <w:sz w:val="20"/>
      <w:szCs w:val="20"/>
      <w:u w:val="none"/>
      <w:shd w:val="clear" w:color="auto" w:fill="auto"/>
      <w:lang w:val="zh-TW" w:eastAsia="zh-TW" w:bidi="zh-TW"/>
    </w:rPr>
  </w:style>
  <w:style w:type="paragraph" w:customStyle="1" w:styleId="19">
    <w:name w:val="Table Paragraph"/>
    <w:basedOn w:val="1"/>
    <w:qFormat/>
    <w:uiPriority w:val="1"/>
    <w:pPr>
      <w:autoSpaceDE w:val="0"/>
      <w:autoSpaceDN w:val="0"/>
      <w:jc w:val="left"/>
    </w:pPr>
    <w:rPr>
      <w:rFonts w:ascii="宋体" w:hAnsi="宋体" w:cs="宋体"/>
      <w:kern w:val="0"/>
      <w:sz w:val="22"/>
      <w:szCs w:val="22"/>
      <w:lang w:eastAsia="en-US"/>
    </w:rPr>
  </w:style>
  <w:style w:type="paragraph" w:customStyle="1" w:styleId="20">
    <w:name w:val="Body text|2"/>
    <w:basedOn w:val="1"/>
    <w:qFormat/>
    <w:uiPriority w:val="0"/>
    <w:pPr>
      <w:widowControl w:val="0"/>
      <w:shd w:val="clear" w:color="auto" w:fill="auto"/>
      <w:spacing w:line="262" w:lineRule="auto"/>
      <w:ind w:firstLine="160"/>
    </w:pPr>
    <w:rPr>
      <w:sz w:val="28"/>
      <w:szCs w:val="28"/>
      <w:u w:val="none"/>
      <w:shd w:val="clear" w:color="auto" w:fill="auto"/>
      <w:lang w:val="zh-TW" w:eastAsia="zh-TW" w:bidi="zh-TW"/>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37</Pages>
  <Words>12493</Words>
  <Characters>13932</Characters>
  <Lines>0</Lines>
  <Paragraphs>0</Paragraphs>
  <TotalTime>0</TotalTime>
  <ScaleCrop>false</ScaleCrop>
  <LinksUpToDate>false</LinksUpToDate>
  <CharactersWithSpaces>14051</CharactersWithSpaces>
  <Application>WPS Office_11.1.0.10578_F1E327BC-269C-435d-A152-05C5408002CA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2021-03-29T01:00:00Z</dcterms:created>
  <dc:creator>一身诗意千寻瀑</dc:creator>
  <cp:lastModifiedBy>一身诗意千寻瀑</cp:lastModifiedBy>
  <cp:lastPrinted>2021-05-28T01:20:00Z</cp:lastPrinted>
  <dcterms:modified xsi:type="dcterms:W3CDTF">2021-06-25T03:27:37Z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2052-11.1.0.10578</vt:lpwstr>
  </property>
  <property fmtid="{D5CDD505-2E9C-101B-9397-08002B2CF9AE}" pid="3" name="ICV">
    <vt:lpwstr>6928219EA32F4B609CB4E2190957899D</vt:lpwstr>
  </property>
</Properties>
</file>